
<file path=[Content_Types].xml><?xml version="1.0" encoding="utf-8"?>
<Types xmlns="http://schemas.openxmlformats.org/package/2006/content-types">
  <Default Extension="tmp"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93FB0" w14:textId="1BBBE796" w:rsidR="002F5C57" w:rsidRPr="00893565" w:rsidRDefault="009C25C4"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 #10</w:t>
      </w:r>
      <w:r w:rsidR="001A6BCD">
        <w:rPr>
          <w:rFonts w:cs="Arial"/>
          <w:color w:val="000000"/>
          <w:kern w:val="2"/>
          <w:lang w:val="en-US"/>
        </w:rPr>
        <w:t>5</w:t>
      </w:r>
      <w:r w:rsidR="00114946">
        <w:rPr>
          <w:rFonts w:cs="Arial"/>
          <w:color w:val="000000"/>
          <w:kern w:val="2"/>
          <w:lang w:val="en-US"/>
        </w:rPr>
        <w:t>bis</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887348">
        <w:rPr>
          <w:rFonts w:cs="Arial"/>
          <w:color w:val="000000"/>
          <w:kern w:val="2"/>
          <w:lang w:val="en-US"/>
        </w:rPr>
        <w:t>R2-</w:t>
      </w:r>
      <w:r w:rsidR="00893565">
        <w:rPr>
          <w:rFonts w:eastAsiaTheme="minorEastAsia" w:cs="Arial" w:hint="eastAsia"/>
          <w:color w:val="000000"/>
          <w:kern w:val="2"/>
          <w:lang w:val="en-US" w:eastAsia="ja-JP"/>
        </w:rPr>
        <w:t>1</w:t>
      </w:r>
      <w:r w:rsidR="002A36FD">
        <w:rPr>
          <w:rFonts w:eastAsiaTheme="minorEastAsia" w:cs="Arial"/>
          <w:color w:val="000000"/>
          <w:kern w:val="2"/>
          <w:lang w:val="en-US" w:eastAsia="ja-JP"/>
        </w:rPr>
        <w:t>90</w:t>
      </w:r>
      <w:r w:rsidR="00532450">
        <w:rPr>
          <w:rFonts w:eastAsiaTheme="minorEastAsia" w:cs="Arial"/>
          <w:color w:val="000000"/>
          <w:kern w:val="2"/>
          <w:lang w:val="en-US" w:eastAsia="ja-JP"/>
        </w:rPr>
        <w:t>5014</w:t>
      </w:r>
    </w:p>
    <w:p w14:paraId="7535F112" w14:textId="36785DA8" w:rsidR="002F5C57" w:rsidRPr="00352DE7" w:rsidRDefault="00114946" w:rsidP="002F5C57">
      <w:pPr>
        <w:pStyle w:val="3GPPHeader"/>
        <w:rPr>
          <w:rFonts w:cs="Arial"/>
          <w:color w:val="000000"/>
          <w:kern w:val="2"/>
          <w:lang w:val="en-US"/>
        </w:rPr>
      </w:pPr>
      <w:r>
        <w:rPr>
          <w:rFonts w:cs="Arial"/>
          <w:color w:val="000000"/>
          <w:kern w:val="2"/>
          <w:lang w:val="en-US"/>
        </w:rPr>
        <w:t>Xi’an</w:t>
      </w:r>
      <w:r w:rsidR="00234ECF">
        <w:rPr>
          <w:rFonts w:cs="Arial"/>
          <w:color w:val="000000"/>
          <w:kern w:val="2"/>
          <w:lang w:val="en-US"/>
        </w:rPr>
        <w:t xml:space="preserve">, </w:t>
      </w:r>
      <w:r>
        <w:rPr>
          <w:rFonts w:cs="Arial"/>
          <w:color w:val="000000"/>
          <w:kern w:val="2"/>
          <w:lang w:val="en-US"/>
        </w:rPr>
        <w:t>China</w:t>
      </w:r>
      <w:r w:rsidR="00AB6067">
        <w:rPr>
          <w:rFonts w:cs="Arial"/>
          <w:color w:val="000000"/>
          <w:kern w:val="2"/>
          <w:lang w:val="en-US"/>
        </w:rPr>
        <w:t xml:space="preserve">, </w:t>
      </w:r>
      <w:r>
        <w:rPr>
          <w:rFonts w:cs="Arial"/>
          <w:color w:val="000000"/>
          <w:kern w:val="2"/>
          <w:lang w:val="en-US"/>
        </w:rPr>
        <w:t>April 8</w:t>
      </w:r>
      <w:r w:rsidR="001A6BCD" w:rsidRPr="001A6BCD">
        <w:rPr>
          <w:rFonts w:cs="Arial"/>
          <w:color w:val="000000"/>
          <w:kern w:val="2"/>
          <w:vertAlign w:val="superscript"/>
          <w:lang w:val="en-US"/>
        </w:rPr>
        <w:t>th</w:t>
      </w:r>
      <w:r w:rsidR="001A6BCD">
        <w:rPr>
          <w:rFonts w:cs="Arial"/>
          <w:color w:val="000000"/>
          <w:kern w:val="2"/>
          <w:lang w:val="en-US"/>
        </w:rPr>
        <w:t xml:space="preserve"> – </w:t>
      </w:r>
      <w:r>
        <w:rPr>
          <w:rFonts w:cs="Arial"/>
          <w:color w:val="000000"/>
          <w:kern w:val="2"/>
          <w:lang w:val="en-US"/>
        </w:rPr>
        <w:t>April</w:t>
      </w:r>
      <w:r w:rsidR="001A6BCD">
        <w:rPr>
          <w:rFonts w:cs="Arial"/>
          <w:color w:val="000000"/>
          <w:kern w:val="2"/>
          <w:lang w:val="en-US"/>
        </w:rPr>
        <w:t xml:space="preserve"> </w:t>
      </w:r>
      <w:r>
        <w:rPr>
          <w:rFonts w:cs="Arial"/>
          <w:color w:val="000000"/>
          <w:kern w:val="2"/>
          <w:lang w:val="en-US"/>
        </w:rPr>
        <w:t>12</w:t>
      </w:r>
      <w:r>
        <w:rPr>
          <w:rFonts w:cs="Arial"/>
          <w:color w:val="000000"/>
          <w:kern w:val="2"/>
          <w:vertAlign w:val="superscript"/>
          <w:lang w:val="en-US"/>
        </w:rPr>
        <w:t>th</w:t>
      </w:r>
      <w:r w:rsidR="001A6BCD">
        <w:rPr>
          <w:rFonts w:cs="Arial"/>
          <w:color w:val="000000"/>
          <w:kern w:val="2"/>
          <w:lang w:val="en-US"/>
        </w:rPr>
        <w:t xml:space="preserve"> </w:t>
      </w:r>
      <w:r w:rsidR="00391884">
        <w:rPr>
          <w:rFonts w:cs="Arial"/>
          <w:color w:val="000000"/>
          <w:kern w:val="2"/>
          <w:lang w:val="en-US"/>
        </w:rPr>
        <w:t>2019</w:t>
      </w:r>
      <w:r w:rsidR="002F5C57">
        <w:rPr>
          <w:rFonts w:cs="Arial" w:hint="eastAsia"/>
          <w:color w:val="000000"/>
          <w:kern w:val="2"/>
          <w:lang w:val="en-US"/>
        </w:rPr>
        <w:tab/>
      </w:r>
      <w:bookmarkEnd w:id="0"/>
      <w:bookmarkEnd w:id="1"/>
    </w:p>
    <w:p w14:paraId="2B646356" w14:textId="005D87B1" w:rsidR="00486D34" w:rsidRPr="00486D34"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486D34">
        <w:rPr>
          <w:sz w:val="22"/>
          <w:szCs w:val="22"/>
          <w:lang w:val="en-US"/>
        </w:rPr>
        <w:t>7.2</w:t>
      </w:r>
      <w:r w:rsidR="00893565">
        <w:rPr>
          <w:sz w:val="22"/>
          <w:szCs w:val="22"/>
          <w:lang w:val="en-US"/>
        </w:rPr>
        <w:t xml:space="preserve"> – </w:t>
      </w:r>
      <w:r w:rsidR="00486D34">
        <w:rPr>
          <w:rFonts w:eastAsiaTheme="minorEastAsia" w:hint="eastAsia"/>
          <w:sz w:val="22"/>
          <w:szCs w:val="22"/>
          <w:lang w:val="en-US" w:eastAsia="ja-JP"/>
        </w:rPr>
        <w:t xml:space="preserve">Narrowband </w:t>
      </w:r>
      <w:proofErr w:type="spellStart"/>
      <w:r w:rsidR="00486D34">
        <w:rPr>
          <w:rFonts w:eastAsiaTheme="minorEastAsia" w:hint="eastAsia"/>
          <w:sz w:val="22"/>
          <w:szCs w:val="22"/>
          <w:lang w:val="en-US" w:eastAsia="ja-JP"/>
        </w:rPr>
        <w:t>IoT</w:t>
      </w:r>
      <w:proofErr w:type="spellEnd"/>
    </w:p>
    <w:p w14:paraId="6A9F0FA7" w14:textId="77777777"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p>
    <w:p w14:paraId="73285F91" w14:textId="10F17756"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532450">
        <w:rPr>
          <w:sz w:val="22"/>
          <w:szCs w:val="22"/>
        </w:rPr>
        <w:t>Minimum Length of the UL HARQ RTT Timer</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386BB06B" w14:textId="7EE5B2A8" w:rsidR="002F5C57" w:rsidRDefault="002F5C57" w:rsidP="002F5C57">
      <w:pPr>
        <w:pStyle w:val="1"/>
      </w:pPr>
      <w:r w:rsidRPr="00CE0424">
        <w:t>Introduction</w:t>
      </w:r>
    </w:p>
    <w:p w14:paraId="63DF74C2" w14:textId="73526324" w:rsidR="00114946" w:rsidRDefault="00114946" w:rsidP="00234ECF">
      <w:pPr>
        <w:rPr>
          <w:rFonts w:eastAsiaTheme="minorEastAsia"/>
          <w:lang w:eastAsia="ja-JP"/>
        </w:rPr>
      </w:pPr>
      <w:r>
        <w:rPr>
          <w:rFonts w:eastAsiaTheme="minorEastAsia" w:hint="eastAsia"/>
          <w:lang w:eastAsia="ja-JP"/>
        </w:rPr>
        <w:t xml:space="preserve">At RAN2#105, [1] was presented </w:t>
      </w:r>
      <w:r>
        <w:rPr>
          <w:rFonts w:eastAsiaTheme="minorEastAsia"/>
          <w:lang w:eastAsia="ja-JP"/>
        </w:rPr>
        <w:t>regarding interoperability issues we encountered stemming from ambiguities in the calculation of the DL and UL HARQ</w:t>
      </w:r>
      <w:bookmarkStart w:id="2" w:name="_GoBack"/>
      <w:bookmarkEnd w:id="2"/>
      <w:r>
        <w:rPr>
          <w:rFonts w:eastAsiaTheme="minorEastAsia"/>
          <w:lang w:eastAsia="ja-JP"/>
        </w:rPr>
        <w:t xml:space="preserve"> RTT Timers for NB-</w:t>
      </w:r>
      <w:proofErr w:type="spellStart"/>
      <w:r>
        <w:rPr>
          <w:rFonts w:eastAsiaTheme="minorEastAsia"/>
          <w:lang w:eastAsia="ja-JP"/>
        </w:rPr>
        <w:t>IoT</w:t>
      </w:r>
      <w:proofErr w:type="spellEnd"/>
      <w:r>
        <w:rPr>
          <w:rFonts w:eastAsiaTheme="minorEastAsia"/>
          <w:lang w:eastAsia="ja-JP"/>
        </w:rPr>
        <w:t>. The proposed changes were not pursued, but the following common understandings were captured in the chair notes for future reference:</w:t>
      </w:r>
    </w:p>
    <w:p w14:paraId="5BBCE4B5" w14:textId="77777777" w:rsidR="00114946" w:rsidRPr="00DF6652" w:rsidRDefault="00114946" w:rsidP="00114946">
      <w:pPr>
        <w:pStyle w:val="Agreement"/>
      </w:pPr>
      <w:r w:rsidRPr="00DF6652">
        <w:t xml:space="preserve">RAN2 understands the intention of delta is to align to the next PDCCH occasion, in practise this means the </w:t>
      </w:r>
      <w:proofErr w:type="spellStart"/>
      <w:r w:rsidRPr="00DF6652">
        <w:t>deltaPDCCH</w:t>
      </w:r>
      <w:proofErr w:type="spellEnd"/>
      <w:r w:rsidRPr="00DF6652">
        <w:t xml:space="preserve"> &gt;=0 for both DL and UL cases, to align with the RAN1 specification.</w:t>
      </w:r>
    </w:p>
    <w:p w14:paraId="01C76DE6" w14:textId="41FCBFD3" w:rsidR="00114946" w:rsidRDefault="00114946" w:rsidP="00234ECF">
      <w:pPr>
        <w:pStyle w:val="Agreement"/>
      </w:pPr>
      <w:r>
        <w:t>For the DL case UE may begin monitoring PDCCH from n+4</w:t>
      </w:r>
    </w:p>
    <w:p w14:paraId="247E2DCD" w14:textId="731740CE" w:rsidR="00C312E1" w:rsidRPr="00C312E1" w:rsidRDefault="00B70217" w:rsidP="00B70217">
      <w:bookmarkStart w:id="3" w:name="_Ref178064866"/>
      <w:r>
        <w:t>The conclusion from above was that</w:t>
      </w:r>
      <w:r w:rsidR="00532450">
        <w:rPr>
          <w:rFonts w:eastAsiaTheme="minorEastAsia" w:hint="eastAsia"/>
          <w:lang w:eastAsia="ja-JP"/>
        </w:rPr>
        <w:t xml:space="preserve"> for the DL timer, in the minimum case</w:t>
      </w:r>
      <w:r>
        <w:t xml:space="preserve"> the UE may begin monitoring from subframe </w:t>
      </w:r>
      <w:r>
        <w:rPr>
          <w:i/>
        </w:rPr>
        <w:t>n</w:t>
      </w:r>
      <w:r>
        <w:t xml:space="preserve">+4 when </w:t>
      </w:r>
      <w:proofErr w:type="spellStart"/>
      <w:r w:rsidRPr="00B70217">
        <w:rPr>
          <w:i/>
        </w:rPr>
        <w:t>deltaPDCCH</w:t>
      </w:r>
      <w:proofErr w:type="spellEnd"/>
      <w:r>
        <w:t xml:space="preserve">=0. However, the understanding within RAN2 on the UL timer was not covered. </w:t>
      </w:r>
    </w:p>
    <w:p w14:paraId="72E1D21F" w14:textId="77BEBE69" w:rsidR="00B70217" w:rsidRPr="00737C57" w:rsidRDefault="00B70217" w:rsidP="00B70217">
      <w:r>
        <w:t xml:space="preserve">In this paper, we </w:t>
      </w:r>
      <w:r w:rsidR="00FA2A36">
        <w:t xml:space="preserve">discuss </w:t>
      </w:r>
      <w:r>
        <w:t xml:space="preserve">the understanding of the UL </w:t>
      </w:r>
      <w:r w:rsidR="00FA2A36">
        <w:t xml:space="preserve">HARQ RTT </w:t>
      </w:r>
      <w:r>
        <w:t>timer</w:t>
      </w:r>
      <w:r w:rsidR="00FA2A36">
        <w:t xml:space="preserve"> counting</w:t>
      </w:r>
      <w:r>
        <w:t>.</w:t>
      </w:r>
    </w:p>
    <w:p w14:paraId="4D33959D" w14:textId="187FFE67" w:rsidR="008725C8" w:rsidRDefault="002F5C57" w:rsidP="00261657">
      <w:pPr>
        <w:pStyle w:val="1"/>
      </w:pPr>
      <w:r w:rsidRPr="00CE0424">
        <w:t>Discussion</w:t>
      </w:r>
      <w:bookmarkEnd w:id="3"/>
    </w:p>
    <w:p w14:paraId="149A5C4D" w14:textId="37983D8D" w:rsidR="00532450" w:rsidRDefault="00532450" w:rsidP="00777AAE">
      <w:pPr>
        <w:rPr>
          <w:rFonts w:eastAsiaTheme="minorEastAsia"/>
          <w:lang w:eastAsia="ja-JP"/>
        </w:rPr>
      </w:pPr>
      <w:r>
        <w:t xml:space="preserve">A previous paper to RAN2 [2] seeking to clarify </w:t>
      </w:r>
      <w:proofErr w:type="spellStart"/>
      <w:r w:rsidRPr="00C312E1">
        <w:rPr>
          <w:i/>
        </w:rPr>
        <w:t>deltaPDCCH</w:t>
      </w:r>
      <w:proofErr w:type="spellEnd"/>
      <w:r>
        <w:t xml:space="preserve"> only for the DL timer did not discuss the UL timer. [3] was submitted at the following meeting and very briefly discussed the usage of </w:t>
      </w:r>
      <w:proofErr w:type="spellStart"/>
      <w:r w:rsidRPr="00C312E1">
        <w:rPr>
          <w:i/>
        </w:rPr>
        <w:t>deltaPDCCH</w:t>
      </w:r>
      <w:proofErr w:type="spellEnd"/>
      <w:r>
        <w:t xml:space="preserve"> in the UL timer, but did not go into detail about it. None of the previous papers were concerned about the minimum length of the UL timer in relation to TS 36.213.</w:t>
      </w:r>
    </w:p>
    <w:p w14:paraId="4A54D0F1" w14:textId="0FD25F30" w:rsidR="00777AAE" w:rsidRDefault="00777AAE" w:rsidP="00777AAE">
      <w:pPr>
        <w:rPr>
          <w:rFonts w:eastAsiaTheme="minorEastAsia"/>
          <w:lang w:eastAsia="ja-JP"/>
        </w:rPr>
      </w:pPr>
      <w:r>
        <w:rPr>
          <w:rFonts w:eastAsiaTheme="minorEastAsia" w:hint="eastAsia"/>
          <w:lang w:eastAsia="ja-JP"/>
        </w:rPr>
        <w:t xml:space="preserve">The current definition for the </w:t>
      </w:r>
      <w:r w:rsidR="00B70217">
        <w:rPr>
          <w:rFonts w:eastAsiaTheme="minorEastAsia"/>
          <w:lang w:eastAsia="ja-JP"/>
        </w:rPr>
        <w:t>UL HARQ RTT</w:t>
      </w:r>
      <w:r>
        <w:rPr>
          <w:rFonts w:eastAsiaTheme="minorEastAsia" w:hint="eastAsia"/>
          <w:lang w:eastAsia="ja-JP"/>
        </w:rPr>
        <w:t xml:space="preserve"> timer is as follows</w:t>
      </w:r>
      <w:r w:rsidR="00B70217">
        <w:rPr>
          <w:rFonts w:eastAsiaTheme="minorEastAsia"/>
          <w:lang w:eastAsia="ja-JP"/>
        </w:rPr>
        <w:t xml:space="preserve"> from [4]</w:t>
      </w:r>
      <w:r>
        <w:rPr>
          <w:rFonts w:eastAsiaTheme="minorEastAsia" w:hint="eastAsia"/>
          <w:lang w:eastAsia="ja-JP"/>
        </w:rPr>
        <w:t>:</w:t>
      </w:r>
    </w:p>
    <w:p w14:paraId="74456F76" w14:textId="323EE422" w:rsidR="00777AAE" w:rsidRDefault="00777AAE" w:rsidP="00777AAE">
      <w:pPr>
        <w:ind w:left="840"/>
        <w:rPr>
          <w:rFonts w:ascii="Times New Roman" w:eastAsia="Malgun Gothic" w:hAnsi="Times New Roman"/>
        </w:rPr>
      </w:pPr>
      <w:r w:rsidRPr="00777AAE">
        <w:rPr>
          <w:rFonts w:ascii="Times New Roman" w:eastAsia="Malgun Gothic" w:hAnsi="Times New Roman"/>
        </w:rPr>
        <w:t>For NB-</w:t>
      </w:r>
      <w:proofErr w:type="spellStart"/>
      <w:r w:rsidRPr="00777AAE">
        <w:rPr>
          <w:rFonts w:ascii="Times New Roman" w:eastAsia="Malgun Gothic" w:hAnsi="Times New Roman"/>
        </w:rPr>
        <w:t>IoT</w:t>
      </w:r>
      <w:proofErr w:type="spellEnd"/>
      <w:r w:rsidRPr="00777AAE">
        <w:rPr>
          <w:rFonts w:ascii="Times New Roman" w:eastAsia="Malgun Gothic" w:hAnsi="Times New Roman"/>
        </w:rPr>
        <w:t xml:space="preserve">, the UL HARQ RTT timer length is set to 4+deltaPDCCH </w:t>
      </w:r>
      <w:proofErr w:type="spellStart"/>
      <w:r w:rsidRPr="00777AAE">
        <w:rPr>
          <w:rFonts w:ascii="Times New Roman" w:eastAsia="Malgun Gothic" w:hAnsi="Times New Roman"/>
        </w:rPr>
        <w:t>subframes</w:t>
      </w:r>
      <w:proofErr w:type="spellEnd"/>
      <w:r w:rsidRPr="00777AAE">
        <w:rPr>
          <w:rFonts w:ascii="Times New Roman" w:eastAsia="Malgun Gothic" w:hAnsi="Times New Roman"/>
        </w:rPr>
        <w:t xml:space="preserve">, where </w:t>
      </w:r>
      <w:proofErr w:type="spellStart"/>
      <w:r w:rsidRPr="00777AAE">
        <w:rPr>
          <w:rFonts w:ascii="Times New Roman" w:eastAsia="Malgun Gothic" w:hAnsi="Times New Roman"/>
        </w:rPr>
        <w:t>deltaPDCCH</w:t>
      </w:r>
      <w:proofErr w:type="spellEnd"/>
      <w:r w:rsidRPr="00777AAE">
        <w:rPr>
          <w:rFonts w:ascii="Times New Roman" w:eastAsia="Malgun Gothic" w:hAnsi="Times New Roman"/>
        </w:rPr>
        <w:t xml:space="preserve"> is the interval from the last subframe of the PUSCH transmission plus 4 </w:t>
      </w:r>
      <w:proofErr w:type="spellStart"/>
      <w:r w:rsidRPr="00777AAE">
        <w:rPr>
          <w:rFonts w:ascii="Times New Roman" w:eastAsia="Malgun Gothic" w:hAnsi="Times New Roman"/>
        </w:rPr>
        <w:t>subframes</w:t>
      </w:r>
      <w:proofErr w:type="spellEnd"/>
      <w:r w:rsidRPr="00777AAE">
        <w:rPr>
          <w:rFonts w:ascii="Times New Roman" w:eastAsia="Malgun Gothic" w:hAnsi="Times New Roman"/>
        </w:rPr>
        <w:t xml:space="preserve"> to the first subframe of the next PDCCH occasion.</w:t>
      </w:r>
    </w:p>
    <w:p w14:paraId="31C2CC43" w14:textId="773BAE37" w:rsidR="00B96354" w:rsidRDefault="00DB789F" w:rsidP="00B96354">
      <w:pPr>
        <w:rPr>
          <w:rFonts w:eastAsiaTheme="minorEastAsia"/>
          <w:lang w:eastAsia="ja-JP"/>
        </w:rPr>
      </w:pPr>
      <w:r>
        <w:rPr>
          <w:rFonts w:eastAsiaTheme="minorEastAsia"/>
          <w:lang w:eastAsia="ja-JP"/>
        </w:rPr>
        <w:t xml:space="preserve">In our preparation for [1], </w:t>
      </w:r>
      <w:r w:rsidR="00AC3CAD">
        <w:rPr>
          <w:rFonts w:eastAsiaTheme="minorEastAsia"/>
          <w:lang w:eastAsia="ja-JP"/>
        </w:rPr>
        <w:t>in addition to asking</w:t>
      </w:r>
      <w:r>
        <w:rPr>
          <w:rFonts w:eastAsiaTheme="minorEastAsia"/>
          <w:lang w:eastAsia="ja-JP"/>
        </w:rPr>
        <w:t xml:space="preserve"> companies what they understood to be the minimum length of</w:t>
      </w:r>
      <w:r w:rsidR="00AC3CAD">
        <w:rPr>
          <w:rFonts w:eastAsiaTheme="minorEastAsia"/>
          <w:lang w:eastAsia="ja-JP"/>
        </w:rPr>
        <w:t xml:space="preserve"> the DL timer, we also asked what they understood to be the minimum length of the UL </w:t>
      </w:r>
      <w:r w:rsidR="00086D50">
        <w:rPr>
          <w:rFonts w:eastAsiaTheme="minorEastAsia"/>
          <w:lang w:eastAsia="ja-JP"/>
        </w:rPr>
        <w:t xml:space="preserve">timer based on </w:t>
      </w:r>
      <w:r w:rsidR="007A6C8E">
        <w:rPr>
          <w:rFonts w:eastAsiaTheme="minorEastAsia"/>
          <w:lang w:eastAsia="ja-JP"/>
        </w:rPr>
        <w:t>a</w:t>
      </w:r>
      <w:r w:rsidR="00AC3CAD">
        <w:rPr>
          <w:rFonts w:eastAsiaTheme="minorEastAsia"/>
          <w:lang w:eastAsia="ja-JP"/>
        </w:rPr>
        <w:t xml:space="preserve"> figure similar to the one below.</w:t>
      </w:r>
    </w:p>
    <w:p w14:paraId="1D210231" w14:textId="0FBD5932" w:rsidR="00086D50" w:rsidRDefault="00086D50" w:rsidP="00086D50">
      <w:pPr>
        <w:jc w:val="center"/>
        <w:rPr>
          <w:rFonts w:eastAsiaTheme="minorEastAsia"/>
          <w:lang w:eastAsia="ja-JP"/>
        </w:rPr>
      </w:pPr>
      <w:r>
        <w:rPr>
          <w:rFonts w:eastAsiaTheme="minorEastAsia" w:hint="eastAsia"/>
          <w:noProof/>
          <w:lang w:val="en-US" w:eastAsia="ja-JP"/>
        </w:rPr>
        <w:drawing>
          <wp:inline distT="0" distB="0" distL="0" distR="0" wp14:anchorId="5E404087" wp14:editId="0A94AD63">
            <wp:extent cx="6120765" cy="1101725"/>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C763D.tmp"/>
                    <pic:cNvPicPr/>
                  </pic:nvPicPr>
                  <pic:blipFill>
                    <a:blip r:embed="rId7">
                      <a:extLst>
                        <a:ext uri="{28A0092B-C50C-407E-A947-70E740481C1C}">
                          <a14:useLocalDpi xmlns:a14="http://schemas.microsoft.com/office/drawing/2010/main" val="0"/>
                        </a:ext>
                      </a:extLst>
                    </a:blip>
                    <a:stretch>
                      <a:fillRect/>
                    </a:stretch>
                  </pic:blipFill>
                  <pic:spPr>
                    <a:xfrm>
                      <a:off x="0" y="0"/>
                      <a:ext cx="6120765" cy="1101725"/>
                    </a:xfrm>
                    <a:prstGeom prst="rect">
                      <a:avLst/>
                    </a:prstGeom>
                  </pic:spPr>
                </pic:pic>
              </a:graphicData>
            </a:graphic>
          </wp:inline>
        </w:drawing>
      </w:r>
    </w:p>
    <w:p w14:paraId="6E1384D7" w14:textId="52AEDE0E" w:rsidR="00086D50" w:rsidRDefault="00086D50" w:rsidP="00086D50">
      <w:pPr>
        <w:jc w:val="center"/>
        <w:rPr>
          <w:rFonts w:eastAsiaTheme="minorEastAsia"/>
          <w:b/>
          <w:lang w:eastAsia="ja-JP"/>
        </w:rPr>
      </w:pPr>
      <w:r>
        <w:rPr>
          <w:rFonts w:eastAsiaTheme="minorEastAsia" w:hint="eastAsia"/>
          <w:b/>
          <w:lang w:eastAsia="ja-JP"/>
        </w:rPr>
        <w:t xml:space="preserve">Figure 1: </w:t>
      </w:r>
      <w:r>
        <w:rPr>
          <w:rFonts w:eastAsiaTheme="minorEastAsia"/>
          <w:b/>
          <w:lang w:eastAsia="ja-JP"/>
        </w:rPr>
        <w:t xml:space="preserve">An abstracted UL HARQ RTT Timer. The </w:t>
      </w:r>
      <w:proofErr w:type="spellStart"/>
      <w:r>
        <w:rPr>
          <w:rFonts w:eastAsiaTheme="minorEastAsia"/>
          <w:b/>
          <w:lang w:eastAsia="ja-JP"/>
        </w:rPr>
        <w:t>subframes</w:t>
      </w:r>
      <w:proofErr w:type="spellEnd"/>
      <w:r>
        <w:rPr>
          <w:rFonts w:eastAsiaTheme="minorEastAsia"/>
          <w:b/>
          <w:lang w:eastAsia="ja-JP"/>
        </w:rPr>
        <w:t xml:space="preserve"> in orange make up the PUSCH transmission, while the yellow subframe marks the next PDCCH occasion.</w:t>
      </w:r>
    </w:p>
    <w:p w14:paraId="7700A476" w14:textId="616CFD46" w:rsidR="009E7C84" w:rsidRDefault="00FA2A36" w:rsidP="00186952">
      <w:pPr>
        <w:spacing w:before="240"/>
        <w:jc w:val="left"/>
        <w:rPr>
          <w:rFonts w:eastAsiaTheme="minorEastAsia"/>
          <w:lang w:eastAsia="ja-JP"/>
        </w:rPr>
      </w:pPr>
      <w:r>
        <w:rPr>
          <w:rFonts w:eastAsiaTheme="minorEastAsia" w:hint="eastAsia"/>
          <w:lang w:eastAsia="ja-JP"/>
        </w:rPr>
        <w:t xml:space="preserve">There could be </w:t>
      </w:r>
      <w:r>
        <w:rPr>
          <w:rFonts w:eastAsiaTheme="minorEastAsia"/>
          <w:lang w:eastAsia="ja-JP"/>
        </w:rPr>
        <w:t xml:space="preserve">several interpretations on where </w:t>
      </w:r>
      <w:r>
        <w:rPr>
          <w:rFonts w:eastAsiaTheme="minorEastAsia"/>
          <w:i/>
          <w:lang w:eastAsia="ja-JP"/>
        </w:rPr>
        <w:t>k0</w:t>
      </w:r>
      <w:r>
        <w:rPr>
          <w:rFonts w:eastAsiaTheme="minorEastAsia"/>
          <w:lang w:eastAsia="ja-JP"/>
        </w:rPr>
        <w:t xml:space="preserve"> should be at the earliest (when </w:t>
      </w:r>
      <w:proofErr w:type="spellStart"/>
      <w:r>
        <w:rPr>
          <w:rFonts w:eastAsiaTheme="minorEastAsia"/>
          <w:i/>
          <w:lang w:eastAsia="ja-JP"/>
        </w:rPr>
        <w:t>deltaPDCCH</w:t>
      </w:r>
      <w:proofErr w:type="spellEnd"/>
      <w:r>
        <w:rPr>
          <w:rFonts w:eastAsiaTheme="minorEastAsia"/>
          <w:lang w:eastAsia="ja-JP"/>
        </w:rPr>
        <w:t xml:space="preserve">=0). One interpretation is that it is at subframe </w:t>
      </w:r>
      <w:r w:rsidRPr="008A7429">
        <w:rPr>
          <w:rFonts w:eastAsiaTheme="minorEastAsia"/>
          <w:i/>
          <w:lang w:eastAsia="ja-JP"/>
        </w:rPr>
        <w:t>n</w:t>
      </w:r>
      <w:r>
        <w:rPr>
          <w:rFonts w:eastAsiaTheme="minorEastAsia"/>
          <w:lang w:eastAsia="ja-JP"/>
        </w:rPr>
        <w:t>+4,</w:t>
      </w:r>
      <w:r w:rsidR="009E7C84">
        <w:rPr>
          <w:rFonts w:eastAsiaTheme="minorEastAsia" w:hint="eastAsia"/>
          <w:lang w:eastAsia="ja-JP"/>
        </w:rPr>
        <w:t xml:space="preserve"> which</w:t>
      </w:r>
      <w:r w:rsidR="009E7C84">
        <w:rPr>
          <w:rFonts w:eastAsiaTheme="minorEastAsia"/>
          <w:lang w:eastAsia="ja-JP"/>
        </w:rPr>
        <w:t xml:space="preserve"> is</w:t>
      </w:r>
      <w:r w:rsidR="009E7C84">
        <w:rPr>
          <w:rFonts w:eastAsiaTheme="minorEastAsia" w:hint="eastAsia"/>
          <w:lang w:eastAsia="ja-JP"/>
        </w:rPr>
        <w:t xml:space="preserve"> the understanding</w:t>
      </w:r>
      <w:r w:rsidR="00DD45FA">
        <w:rPr>
          <w:rFonts w:eastAsiaTheme="minorEastAsia"/>
          <w:lang w:eastAsia="ja-JP"/>
        </w:rPr>
        <w:t xml:space="preserve"> if </w:t>
      </w:r>
      <w:r w:rsidR="00DD45FA">
        <w:rPr>
          <w:rFonts w:eastAsiaTheme="minorEastAsia"/>
          <w:i/>
          <w:lang w:eastAsia="ja-JP"/>
        </w:rPr>
        <w:t>k0</w:t>
      </w:r>
      <w:r w:rsidR="00DD45FA">
        <w:rPr>
          <w:rFonts w:eastAsiaTheme="minorEastAsia"/>
          <w:lang w:eastAsia="ja-JP"/>
        </w:rPr>
        <w:t xml:space="preserve"> is included when calculating the interval. For </w:t>
      </w:r>
      <w:proofErr w:type="spellStart"/>
      <w:r w:rsidR="00DD45FA">
        <w:rPr>
          <w:rFonts w:eastAsiaTheme="minorEastAsia"/>
          <w:i/>
          <w:lang w:eastAsia="ja-JP"/>
        </w:rPr>
        <w:t>deltaPDCCH</w:t>
      </w:r>
      <w:proofErr w:type="spellEnd"/>
      <w:r w:rsidR="00DD45FA">
        <w:rPr>
          <w:rFonts w:eastAsiaTheme="minorEastAsia"/>
          <w:i/>
          <w:lang w:eastAsia="ja-JP"/>
        </w:rPr>
        <w:t>=0</w:t>
      </w:r>
      <w:r w:rsidR="00DD45FA">
        <w:rPr>
          <w:rFonts w:eastAsiaTheme="minorEastAsia"/>
          <w:lang w:eastAsia="ja-JP"/>
        </w:rPr>
        <w:t xml:space="preserve">, a reader would simply add 4 to subframe </w:t>
      </w:r>
      <w:r w:rsidR="00DD45FA">
        <w:rPr>
          <w:rFonts w:eastAsiaTheme="minorEastAsia"/>
          <w:i/>
          <w:lang w:eastAsia="ja-JP"/>
        </w:rPr>
        <w:t>n</w:t>
      </w:r>
      <w:r w:rsidR="00DD45FA">
        <w:rPr>
          <w:rFonts w:eastAsiaTheme="minorEastAsia"/>
          <w:lang w:eastAsia="ja-JP"/>
        </w:rPr>
        <w:t>, and assume that the next PDCCH occasion may be transmitted beginning from this 4</w:t>
      </w:r>
      <w:r w:rsidR="00DD45FA" w:rsidRPr="00186952">
        <w:rPr>
          <w:rFonts w:eastAsiaTheme="minorEastAsia"/>
          <w:vertAlign w:val="superscript"/>
          <w:lang w:eastAsia="ja-JP"/>
        </w:rPr>
        <w:t>th</w:t>
      </w:r>
      <w:r w:rsidR="00DD45FA">
        <w:rPr>
          <w:rFonts w:eastAsiaTheme="minorEastAsia"/>
          <w:lang w:eastAsia="ja-JP"/>
        </w:rPr>
        <w:t xml:space="preserve"> subframe.</w:t>
      </w:r>
      <w:r w:rsidR="009E7C84">
        <w:rPr>
          <w:rFonts w:eastAsiaTheme="minorEastAsia" w:hint="eastAsia"/>
          <w:lang w:eastAsia="ja-JP"/>
        </w:rPr>
        <w:t xml:space="preserve"> </w:t>
      </w:r>
    </w:p>
    <w:p w14:paraId="0702FF39" w14:textId="6A35D37C" w:rsidR="00FA2A36" w:rsidRPr="00C160B0" w:rsidRDefault="00FA2A36" w:rsidP="00C160B0">
      <w:pPr>
        <w:spacing w:before="240"/>
        <w:jc w:val="left"/>
        <w:rPr>
          <w:rFonts w:eastAsiaTheme="minorEastAsia"/>
          <w:lang w:eastAsia="ja-JP"/>
        </w:rPr>
      </w:pPr>
      <w:r>
        <w:rPr>
          <w:rFonts w:eastAsiaTheme="minorEastAsia"/>
          <w:lang w:eastAsia="ja-JP"/>
        </w:rPr>
        <w:lastRenderedPageBreak/>
        <w:t xml:space="preserve">The other interpretation is that it is at subframe </w:t>
      </w:r>
      <w:r w:rsidRPr="008A7429">
        <w:rPr>
          <w:rFonts w:eastAsiaTheme="minorEastAsia"/>
          <w:i/>
          <w:lang w:eastAsia="ja-JP"/>
        </w:rPr>
        <w:t>n</w:t>
      </w:r>
      <w:r>
        <w:rPr>
          <w:rFonts w:eastAsiaTheme="minorEastAsia"/>
          <w:lang w:eastAsia="ja-JP"/>
        </w:rPr>
        <w:t xml:space="preserve">+5, </w:t>
      </w:r>
      <w:r w:rsidR="009E7C84">
        <w:rPr>
          <w:rFonts w:eastAsiaTheme="minorEastAsia" w:hint="eastAsia"/>
          <w:lang w:eastAsia="ja-JP"/>
        </w:rPr>
        <w:t>w</w:t>
      </w:r>
      <w:r w:rsidR="009E7C84">
        <w:rPr>
          <w:rFonts w:eastAsiaTheme="minorEastAsia"/>
          <w:lang w:eastAsia="ja-JP"/>
        </w:rPr>
        <w:t>hich is the understanding</w:t>
      </w:r>
      <w:r w:rsidR="00DD45FA">
        <w:rPr>
          <w:rFonts w:eastAsiaTheme="minorEastAsia"/>
          <w:lang w:eastAsia="ja-JP"/>
        </w:rPr>
        <w:t xml:space="preserve"> if </w:t>
      </w:r>
      <w:r w:rsidR="00DD45FA">
        <w:rPr>
          <w:rFonts w:eastAsiaTheme="minorEastAsia"/>
          <w:i/>
          <w:lang w:eastAsia="ja-JP"/>
        </w:rPr>
        <w:t>k0</w:t>
      </w:r>
      <w:r w:rsidR="00DD45FA">
        <w:rPr>
          <w:rFonts w:eastAsiaTheme="minorEastAsia"/>
          <w:lang w:eastAsia="ja-JP"/>
        </w:rPr>
        <w:t xml:space="preserve"> is </w:t>
      </w:r>
      <w:r w:rsidR="00DD45FA">
        <w:rPr>
          <w:rFonts w:eastAsiaTheme="minorEastAsia"/>
          <w:i/>
          <w:lang w:eastAsia="ja-JP"/>
        </w:rPr>
        <w:t>not</w:t>
      </w:r>
      <w:r w:rsidR="00DD45FA">
        <w:rPr>
          <w:rFonts w:eastAsiaTheme="minorEastAsia"/>
          <w:lang w:eastAsia="ja-JP"/>
        </w:rPr>
        <w:t xml:space="preserve"> included when calculating the interval.</w:t>
      </w:r>
      <w:r w:rsidR="00C160B0">
        <w:rPr>
          <w:rFonts w:eastAsiaTheme="minorEastAsia"/>
          <w:lang w:eastAsia="ja-JP"/>
        </w:rPr>
        <w:t xml:space="preserve"> </w:t>
      </w:r>
      <w:r w:rsidR="00DD45FA">
        <w:rPr>
          <w:rFonts w:eastAsiaTheme="minorEastAsia"/>
          <w:lang w:eastAsia="ja-JP"/>
        </w:rPr>
        <w:t xml:space="preserve">Under this understanding, a </w:t>
      </w:r>
      <w:r w:rsidR="00C160B0">
        <w:rPr>
          <w:rFonts w:eastAsiaTheme="minorEastAsia"/>
          <w:lang w:eastAsia="ja-JP"/>
        </w:rPr>
        <w:t xml:space="preserve">reader may believe that when </w:t>
      </w:r>
      <w:proofErr w:type="spellStart"/>
      <w:r w:rsidR="00C160B0" w:rsidRPr="00C160B0">
        <w:rPr>
          <w:rFonts w:eastAsiaTheme="minorEastAsia"/>
          <w:i/>
          <w:lang w:eastAsia="ja-JP"/>
        </w:rPr>
        <w:t>deltaPDCCH</w:t>
      </w:r>
      <w:proofErr w:type="spellEnd"/>
      <w:r w:rsidR="00C160B0">
        <w:rPr>
          <w:rFonts w:eastAsiaTheme="minorEastAsia"/>
          <w:lang w:eastAsia="ja-JP"/>
        </w:rPr>
        <w:t xml:space="preserve"> is equal to 0, 4 </w:t>
      </w:r>
      <w:proofErr w:type="spellStart"/>
      <w:r w:rsidR="00C160B0">
        <w:rPr>
          <w:rFonts w:eastAsiaTheme="minorEastAsia"/>
          <w:lang w:eastAsia="ja-JP"/>
        </w:rPr>
        <w:t>subframes</w:t>
      </w:r>
      <w:proofErr w:type="spellEnd"/>
      <w:r w:rsidR="00C160B0">
        <w:rPr>
          <w:rFonts w:eastAsiaTheme="minorEastAsia"/>
          <w:lang w:eastAsia="ja-JP"/>
        </w:rPr>
        <w:t xml:space="preserve"> are required between the last repetition of the PUSCH transmission and the next PDCCH occasion. As a result, the reader would assume </w:t>
      </w:r>
      <w:r w:rsidR="00DD45FA">
        <w:rPr>
          <w:rFonts w:eastAsiaTheme="minorEastAsia"/>
          <w:lang w:eastAsia="ja-JP"/>
        </w:rPr>
        <w:t xml:space="preserve">that </w:t>
      </w:r>
      <w:r w:rsidR="00C160B0">
        <w:rPr>
          <w:rFonts w:eastAsiaTheme="minorEastAsia"/>
          <w:lang w:eastAsia="ja-JP"/>
        </w:rPr>
        <w:t xml:space="preserve">the next </w:t>
      </w:r>
      <w:r w:rsidR="00C160B0">
        <w:rPr>
          <w:rFonts w:eastAsiaTheme="minorEastAsia"/>
          <w:i/>
          <w:lang w:eastAsia="ja-JP"/>
        </w:rPr>
        <w:t>k0</w:t>
      </w:r>
      <w:r w:rsidR="00C160B0">
        <w:rPr>
          <w:rFonts w:eastAsiaTheme="minorEastAsia"/>
          <w:lang w:eastAsia="ja-JP"/>
        </w:rPr>
        <w:t xml:space="preserve"> is not until subframe </w:t>
      </w:r>
      <w:r w:rsidR="00C160B0">
        <w:rPr>
          <w:rFonts w:eastAsiaTheme="minorEastAsia"/>
          <w:i/>
          <w:lang w:eastAsia="ja-JP"/>
        </w:rPr>
        <w:t>n</w:t>
      </w:r>
      <w:r w:rsidR="00C160B0">
        <w:rPr>
          <w:rFonts w:eastAsiaTheme="minorEastAsia"/>
          <w:lang w:eastAsia="ja-JP"/>
        </w:rPr>
        <w:t>+5 at the earliest.</w:t>
      </w:r>
    </w:p>
    <w:p w14:paraId="7E1154D7" w14:textId="3334D46E" w:rsidR="00FA2A36" w:rsidRDefault="00FA2A36" w:rsidP="00086D50">
      <w:pPr>
        <w:jc w:val="left"/>
        <w:rPr>
          <w:rFonts w:eastAsiaTheme="minorEastAsia"/>
          <w:lang w:eastAsia="ja-JP"/>
        </w:rPr>
      </w:pPr>
      <w:r>
        <w:rPr>
          <w:rFonts w:eastAsiaTheme="minorEastAsia" w:hint="eastAsia"/>
          <w:lang w:eastAsia="ja-JP"/>
        </w:rPr>
        <w:t xml:space="preserve">In fact, through the discussion </w:t>
      </w:r>
      <w:r>
        <w:rPr>
          <w:rFonts w:eastAsiaTheme="minorEastAsia"/>
          <w:lang w:eastAsia="ja-JP"/>
        </w:rPr>
        <w:t>during the last RAN2 meeting, we observed that companies have different understanding on the UL HARQ timer counting, which may cause inter-operability issues.</w:t>
      </w:r>
    </w:p>
    <w:p w14:paraId="4D21DD61" w14:textId="76A18A68" w:rsidR="00802153" w:rsidRDefault="00802153" w:rsidP="00086D50">
      <w:pPr>
        <w:jc w:val="left"/>
        <w:rPr>
          <w:rFonts w:eastAsiaTheme="minorEastAsia"/>
          <w:b/>
          <w:lang w:eastAsia="ja-JP"/>
        </w:rPr>
      </w:pPr>
      <w:r>
        <w:rPr>
          <w:rFonts w:eastAsiaTheme="minorEastAsia" w:hint="eastAsia"/>
          <w:b/>
          <w:lang w:eastAsia="ja-JP"/>
        </w:rPr>
        <w:t xml:space="preserve">Observation 1: </w:t>
      </w:r>
      <w:r>
        <w:rPr>
          <w:rFonts w:eastAsiaTheme="minorEastAsia"/>
          <w:b/>
          <w:lang w:eastAsia="ja-JP"/>
        </w:rPr>
        <w:t>The current wording for the UL HARQ RTT timer is unclear, leading to differing understandings.</w:t>
      </w:r>
    </w:p>
    <w:p w14:paraId="2E47A537" w14:textId="62697E69" w:rsidR="00B56838" w:rsidRDefault="00B56838" w:rsidP="00086D50">
      <w:pPr>
        <w:jc w:val="left"/>
        <w:rPr>
          <w:rFonts w:eastAsiaTheme="minorEastAsia"/>
          <w:lang w:eastAsia="ja-JP"/>
        </w:rPr>
      </w:pPr>
      <w:r>
        <w:rPr>
          <w:rFonts w:eastAsiaTheme="minorEastAsia"/>
          <w:lang w:eastAsia="ja-JP"/>
        </w:rPr>
        <w:t xml:space="preserve">In our understanding, the UL timer should be aligned to the RAN1 spec (TS 36.213) in the same way that the DL timer is. </w:t>
      </w:r>
      <w:r w:rsidR="00FB59B4">
        <w:rPr>
          <w:rFonts w:eastAsiaTheme="minorEastAsia"/>
          <w:lang w:eastAsia="ja-JP"/>
        </w:rPr>
        <w:t>In other words</w:t>
      </w:r>
      <w:r>
        <w:rPr>
          <w:rFonts w:eastAsiaTheme="minorEastAsia"/>
          <w:lang w:eastAsia="ja-JP"/>
        </w:rPr>
        <w:t xml:space="preserve">, the UL timer should follow the same specification as below from [5], which states that the UE is not required to monitor PDCCH at </w:t>
      </w:r>
      <w:proofErr w:type="spellStart"/>
      <w:r>
        <w:rPr>
          <w:rFonts w:eastAsiaTheme="minorEastAsia"/>
          <w:lang w:eastAsia="ja-JP"/>
        </w:rPr>
        <w:t>subframes</w:t>
      </w:r>
      <w:proofErr w:type="spellEnd"/>
      <w:r>
        <w:rPr>
          <w:rFonts w:eastAsiaTheme="minorEastAsia"/>
          <w:lang w:eastAsia="ja-JP"/>
        </w:rPr>
        <w:t xml:space="preserve"> </w:t>
      </w:r>
      <w:r>
        <w:rPr>
          <w:rFonts w:eastAsiaTheme="minorEastAsia"/>
          <w:i/>
          <w:lang w:eastAsia="ja-JP"/>
        </w:rPr>
        <w:t>n</w:t>
      </w:r>
      <w:r>
        <w:rPr>
          <w:rFonts w:eastAsiaTheme="minorEastAsia"/>
          <w:lang w:eastAsia="ja-JP"/>
        </w:rPr>
        <w:t xml:space="preserve">+1, </w:t>
      </w:r>
      <w:r>
        <w:rPr>
          <w:rFonts w:eastAsiaTheme="minorEastAsia"/>
          <w:i/>
          <w:lang w:eastAsia="ja-JP"/>
        </w:rPr>
        <w:t>n</w:t>
      </w:r>
      <w:r>
        <w:rPr>
          <w:rFonts w:eastAsiaTheme="minorEastAsia"/>
          <w:lang w:eastAsia="ja-JP"/>
        </w:rPr>
        <w:t xml:space="preserve">+2, and </w:t>
      </w:r>
      <w:r>
        <w:rPr>
          <w:rFonts w:eastAsiaTheme="minorEastAsia"/>
          <w:i/>
          <w:lang w:eastAsia="ja-JP"/>
        </w:rPr>
        <w:t>n</w:t>
      </w:r>
      <w:r>
        <w:rPr>
          <w:rFonts w:eastAsiaTheme="minorEastAsia"/>
          <w:lang w:eastAsia="ja-JP"/>
        </w:rPr>
        <w:t xml:space="preserve">+3. </w:t>
      </w:r>
    </w:p>
    <w:p w14:paraId="4F0EA40E" w14:textId="77777777" w:rsidR="00FB59B4" w:rsidRPr="00176109" w:rsidRDefault="00FB59B4" w:rsidP="00FB59B4">
      <w:pPr>
        <w:ind w:leftChars="400" w:left="800"/>
        <w:rPr>
          <w:rFonts w:ascii="Times New Roman" w:hAnsi="Times New Roman"/>
        </w:rPr>
      </w:pPr>
      <w:r w:rsidRPr="00176109">
        <w:rPr>
          <w:rFonts w:ascii="Times New Roman" w:hAnsi="Times New Roman"/>
        </w:rPr>
        <w:t>If a NB-</w:t>
      </w:r>
      <w:proofErr w:type="spellStart"/>
      <w:r w:rsidRPr="00176109">
        <w:rPr>
          <w:rFonts w:ascii="Times New Roman" w:hAnsi="Times New Roman"/>
        </w:rPr>
        <w:t>IoT</w:t>
      </w:r>
      <w:proofErr w:type="spellEnd"/>
      <w:r w:rsidRPr="00176109">
        <w:rPr>
          <w:rFonts w:ascii="Times New Roman" w:hAnsi="Times New Roman"/>
        </w:rPr>
        <w:t xml:space="preserve"> UE is configured with higher layer parameter </w:t>
      </w:r>
      <w:proofErr w:type="spellStart"/>
      <w:r w:rsidRPr="00176109">
        <w:rPr>
          <w:rFonts w:ascii="Times New Roman" w:hAnsi="Times New Roman"/>
          <w:i/>
        </w:rPr>
        <w:t>twoHARQ-ProcessesConfig</w:t>
      </w:r>
      <w:proofErr w:type="spellEnd"/>
    </w:p>
    <w:p w14:paraId="7FB89B87" w14:textId="77777777" w:rsidR="00FB59B4" w:rsidRPr="001A7C01" w:rsidRDefault="00FB59B4" w:rsidP="00FB59B4">
      <w:pPr>
        <w:pStyle w:val="B1"/>
        <w:ind w:leftChars="400" w:left="1200" w:hanging="400"/>
      </w:pPr>
      <w:r w:rsidRPr="001A7C01">
        <w:t>-</w:t>
      </w:r>
      <w:r w:rsidRPr="001A7C01">
        <w:tab/>
        <w:t xml:space="preserve">and if the UE has a NPUSCH transmission ending in subframe </w:t>
      </w:r>
      <w:r w:rsidRPr="001A7C01">
        <w:rPr>
          <w:i/>
        </w:rPr>
        <w:t>n</w:t>
      </w:r>
      <w:r w:rsidRPr="001A7C01">
        <w:t>,</w:t>
      </w:r>
    </w:p>
    <w:p w14:paraId="68338034" w14:textId="77777777" w:rsidR="00FB59B4" w:rsidRPr="00CF256D" w:rsidRDefault="00FB59B4" w:rsidP="00FB59B4">
      <w:pPr>
        <w:pStyle w:val="B2"/>
        <w:ind w:leftChars="683" w:left="1650"/>
      </w:pPr>
      <w:r w:rsidRPr="001A7C01">
        <w:t>-</w:t>
      </w:r>
      <w:r w:rsidRPr="001A7C01">
        <w:tab/>
        <w:t>the UE is not required to receive transmission</w:t>
      </w:r>
      <w:r>
        <w:t>s in the Type B half-duplex guard periods as specified in [</w:t>
      </w:r>
      <w:proofErr w:type="gramStart"/>
      <w:r>
        <w:t>3]for</w:t>
      </w:r>
      <w:proofErr w:type="gramEnd"/>
      <w:r>
        <w:t xml:space="preserve"> FDD</w:t>
      </w:r>
      <w:r w:rsidRPr="001A7C01" w:rsidDel="00CF256D">
        <w:t xml:space="preserve"> </w:t>
      </w:r>
      <w:r w:rsidRPr="003D038A">
        <w:t>; and</w:t>
      </w:r>
    </w:p>
    <w:p w14:paraId="1ACA35F7" w14:textId="77777777" w:rsidR="00FB59B4" w:rsidRPr="001A7C01" w:rsidRDefault="00FB59B4" w:rsidP="00FB59B4">
      <w:pPr>
        <w:pStyle w:val="B2"/>
        <w:ind w:leftChars="683" w:left="1650"/>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5A850DDC" w14:textId="77777777" w:rsidR="00FB59B4" w:rsidRDefault="00FB59B4" w:rsidP="00FB59B4">
      <w:pPr>
        <w:pStyle w:val="B1"/>
        <w:ind w:leftChars="400" w:left="1200" w:hanging="400"/>
      </w:pPr>
      <w:r>
        <w:t>-</w:t>
      </w:r>
      <w:r>
        <w:tab/>
      </w:r>
      <w:r w:rsidRPr="00A900DA">
        <w:t xml:space="preserve">else if the UE is not configured with higher layer parameter </w:t>
      </w:r>
      <w:proofErr w:type="spellStart"/>
      <w:r w:rsidRPr="00A900DA">
        <w:rPr>
          <w:i/>
        </w:rPr>
        <w:t>edt</w:t>
      </w:r>
      <w:proofErr w:type="spellEnd"/>
      <w:r w:rsidRPr="00A900DA">
        <w:rPr>
          <w:i/>
        </w:rPr>
        <w:t>-parameters</w:t>
      </w:r>
      <w:r w:rsidRPr="00A900DA">
        <w:rPr>
          <w:rFonts w:eastAsia="ＭＳ 明朝"/>
        </w:rPr>
        <w:t xml:space="preserve"> or if </w:t>
      </w:r>
      <w:r w:rsidRPr="00A900DA">
        <w:t xml:space="preserve">the UE is configured with higher layer parameter </w:t>
      </w:r>
      <w:proofErr w:type="spellStart"/>
      <w:r w:rsidRPr="00A900DA">
        <w:rPr>
          <w:i/>
        </w:rPr>
        <w:t>edt</w:t>
      </w:r>
      <w:proofErr w:type="spellEnd"/>
      <w:r w:rsidRPr="00A900DA">
        <w:rPr>
          <w:i/>
        </w:rPr>
        <w:t xml:space="preserve">-parameters </w:t>
      </w:r>
      <w:r w:rsidRPr="00A900DA">
        <w:t xml:space="preserve">and </w:t>
      </w:r>
      <w:r w:rsidRPr="00A900DA">
        <w:rPr>
          <w:position w:val="-12"/>
        </w:rPr>
        <w:object w:dxaOrig="1200" w:dyaOrig="380" w14:anchorId="1F886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5pt;height:14.2pt" o:ole="">
            <v:imagedata r:id="rId8" o:title=""/>
          </v:shape>
          <o:OLEObject Type="Embed" ProgID="Equation.DSMT4" ShapeID="_x0000_i1025" DrawAspect="Content" ObjectID="_1615378424" r:id="rId9"/>
        </w:object>
      </w:r>
      <w:r w:rsidRPr="00A900DA">
        <w:t xml:space="preserve"> </w:t>
      </w:r>
    </w:p>
    <w:p w14:paraId="3D71958D" w14:textId="77777777" w:rsidR="00FB59B4" w:rsidRDefault="00FB59B4" w:rsidP="00FB59B4">
      <w:pPr>
        <w:pStyle w:val="B1"/>
        <w:ind w:leftChars="600" w:left="1200" w:firstLineChars="100" w:firstLine="200"/>
      </w:pPr>
      <w:r w:rsidRPr="001A7C01">
        <w:t>-</w:t>
      </w:r>
      <w:r w:rsidRPr="001A7C01">
        <w:tab/>
      </w:r>
      <w:r w:rsidRPr="00176109">
        <w:rPr>
          <w:highlight w:val="yellow"/>
        </w:rPr>
        <w:t>if the NB-</w:t>
      </w:r>
      <w:proofErr w:type="spellStart"/>
      <w:r w:rsidRPr="00176109">
        <w:rPr>
          <w:highlight w:val="yellow"/>
        </w:rPr>
        <w:t>IoT</w:t>
      </w:r>
      <w:proofErr w:type="spellEnd"/>
      <w:r w:rsidRPr="00176109">
        <w:rPr>
          <w:highlight w:val="yellow"/>
        </w:rPr>
        <w:t xml:space="preserve"> UE has a NPUSCH transmission ending in subframe </w:t>
      </w:r>
      <w:proofErr w:type="gramStart"/>
      <w:r w:rsidRPr="00176109">
        <w:rPr>
          <w:i/>
          <w:highlight w:val="yellow"/>
        </w:rPr>
        <w:t>n</w:t>
      </w:r>
      <w:r w:rsidRPr="00176109">
        <w:rPr>
          <w:highlight w:val="yellow"/>
        </w:rPr>
        <w:t xml:space="preserve"> ,</w:t>
      </w:r>
      <w:proofErr w:type="gramEnd"/>
      <w:r w:rsidRPr="00176109">
        <w:rPr>
          <w:highlight w:val="yellow"/>
        </w:rPr>
        <w:t xml:space="preserve"> the UE is not required to monitor NPDCCH in any subframe starting from subframe </w:t>
      </w:r>
      <w:r w:rsidRPr="00176109">
        <w:rPr>
          <w:i/>
          <w:highlight w:val="yellow"/>
        </w:rPr>
        <w:t xml:space="preserve">n+1 </w:t>
      </w:r>
      <w:r w:rsidRPr="00176109">
        <w:rPr>
          <w:highlight w:val="yellow"/>
        </w:rPr>
        <w:t xml:space="preserve">to subframe </w:t>
      </w:r>
      <w:r w:rsidRPr="00176109">
        <w:rPr>
          <w:i/>
          <w:highlight w:val="yellow"/>
        </w:rPr>
        <w:t>n+3</w:t>
      </w:r>
      <w:r w:rsidRPr="00176109">
        <w:rPr>
          <w:highlight w:val="yellow"/>
        </w:rPr>
        <w:t>.</w:t>
      </w:r>
      <w:r w:rsidRPr="001A7C01">
        <w:t xml:space="preserve"> </w:t>
      </w:r>
    </w:p>
    <w:p w14:paraId="025F955A" w14:textId="72916192" w:rsidR="00FB59B4" w:rsidRDefault="00FB59B4" w:rsidP="00086D50">
      <w:pPr>
        <w:jc w:val="left"/>
        <w:rPr>
          <w:rFonts w:eastAsiaTheme="minorEastAsia"/>
          <w:lang w:eastAsia="ja-JP"/>
        </w:rPr>
      </w:pPr>
      <w:r>
        <w:rPr>
          <w:rFonts w:eastAsiaTheme="minorEastAsia" w:hint="eastAsia"/>
          <w:lang w:eastAsia="ja-JP"/>
        </w:rPr>
        <w:t xml:space="preserve">This implies that the minimum length for the UL timer when </w:t>
      </w:r>
      <w:proofErr w:type="spellStart"/>
      <w:r>
        <w:rPr>
          <w:rFonts w:eastAsiaTheme="minorEastAsia"/>
          <w:i/>
          <w:lang w:eastAsia="ja-JP"/>
        </w:rPr>
        <w:t>deltaPDCCH</w:t>
      </w:r>
      <w:proofErr w:type="spellEnd"/>
      <w:r>
        <w:rPr>
          <w:rFonts w:eastAsiaTheme="minorEastAsia"/>
          <w:lang w:eastAsia="ja-JP"/>
        </w:rPr>
        <w:t xml:space="preserve"> = 0 should aligned with the DL timer at </w:t>
      </w:r>
      <w:r>
        <w:rPr>
          <w:rFonts w:eastAsiaTheme="minorEastAsia"/>
          <w:i/>
          <w:lang w:eastAsia="ja-JP"/>
        </w:rPr>
        <w:t>n</w:t>
      </w:r>
      <w:r>
        <w:rPr>
          <w:rFonts w:eastAsiaTheme="minorEastAsia"/>
          <w:lang w:eastAsia="ja-JP"/>
        </w:rPr>
        <w:t>+4. We propose that this be captured similarly to the understanding for the DL timer at RAN2#105.</w:t>
      </w:r>
    </w:p>
    <w:p w14:paraId="4E5923EF" w14:textId="17AFC3E0" w:rsidR="00FB59B4" w:rsidRDefault="00FB59B4" w:rsidP="00086D50">
      <w:pPr>
        <w:jc w:val="left"/>
        <w:rPr>
          <w:rFonts w:eastAsiaTheme="minorEastAsia"/>
          <w:b/>
          <w:lang w:eastAsia="ja-JP"/>
        </w:rPr>
      </w:pPr>
      <w:r>
        <w:rPr>
          <w:rFonts w:eastAsiaTheme="minorEastAsia"/>
          <w:b/>
          <w:lang w:eastAsia="ja-JP"/>
        </w:rPr>
        <w:t>Proposal 1:</w:t>
      </w:r>
      <w:r>
        <w:rPr>
          <w:rFonts w:eastAsiaTheme="minorEastAsia"/>
          <w:lang w:eastAsia="ja-JP"/>
        </w:rPr>
        <w:t xml:space="preserve"> </w:t>
      </w:r>
      <w:r>
        <w:rPr>
          <w:rFonts w:eastAsiaTheme="minorEastAsia"/>
          <w:b/>
          <w:lang w:eastAsia="ja-JP"/>
        </w:rPr>
        <w:t xml:space="preserve">RAN2 to </w:t>
      </w:r>
      <w:r w:rsidR="00FA2A36">
        <w:rPr>
          <w:rFonts w:eastAsiaTheme="minorEastAsia"/>
          <w:b/>
          <w:lang w:eastAsia="ja-JP"/>
        </w:rPr>
        <w:t>agree</w:t>
      </w:r>
      <w:r w:rsidR="003D32D9">
        <w:rPr>
          <w:rFonts w:eastAsiaTheme="minorEastAsia"/>
          <w:b/>
          <w:lang w:eastAsia="ja-JP"/>
        </w:rPr>
        <w:t xml:space="preserve"> as a common understanding that for</w:t>
      </w:r>
      <w:r w:rsidR="00105648">
        <w:rPr>
          <w:rFonts w:eastAsiaTheme="minorEastAsia"/>
          <w:b/>
          <w:lang w:eastAsia="ja-JP"/>
        </w:rPr>
        <w:t xml:space="preserve"> both</w:t>
      </w:r>
      <w:r w:rsidR="003D32D9">
        <w:rPr>
          <w:rFonts w:eastAsiaTheme="minorEastAsia"/>
          <w:b/>
          <w:lang w:eastAsia="ja-JP"/>
        </w:rPr>
        <w:t xml:space="preserve"> the</w:t>
      </w:r>
      <w:r w:rsidR="00105648">
        <w:rPr>
          <w:rFonts w:eastAsiaTheme="minorEastAsia"/>
          <w:b/>
          <w:lang w:eastAsia="ja-JP"/>
        </w:rPr>
        <w:t xml:space="preserve"> DL and</w:t>
      </w:r>
      <w:r w:rsidR="003D32D9">
        <w:rPr>
          <w:rFonts w:eastAsiaTheme="minorEastAsia"/>
          <w:b/>
          <w:lang w:eastAsia="ja-JP"/>
        </w:rPr>
        <w:t xml:space="preserve"> UL </w:t>
      </w:r>
      <w:r w:rsidR="00105648">
        <w:rPr>
          <w:rFonts w:eastAsiaTheme="minorEastAsia"/>
          <w:b/>
          <w:lang w:eastAsia="ja-JP"/>
        </w:rPr>
        <w:t>HARQ RTT timer</w:t>
      </w:r>
      <w:r w:rsidR="003D32D9">
        <w:rPr>
          <w:rFonts w:eastAsiaTheme="minorEastAsia"/>
          <w:b/>
          <w:lang w:eastAsia="ja-JP"/>
        </w:rPr>
        <w:t>, the UE may b</w:t>
      </w:r>
      <w:r w:rsidR="008A7429">
        <w:rPr>
          <w:rFonts w:eastAsiaTheme="minorEastAsia"/>
          <w:b/>
          <w:lang w:eastAsia="ja-JP"/>
        </w:rPr>
        <w:t xml:space="preserve">egin monitoring PDCCH from n+4 when </w:t>
      </w:r>
      <w:proofErr w:type="spellStart"/>
      <w:r w:rsidR="008A7429">
        <w:rPr>
          <w:rFonts w:eastAsiaTheme="minorEastAsia"/>
          <w:b/>
          <w:lang w:eastAsia="ja-JP"/>
        </w:rPr>
        <w:t>deltaPDCCH</w:t>
      </w:r>
      <w:proofErr w:type="spellEnd"/>
      <w:r w:rsidR="008A7429">
        <w:rPr>
          <w:rFonts w:eastAsiaTheme="minorEastAsia"/>
          <w:b/>
          <w:lang w:eastAsia="ja-JP"/>
        </w:rPr>
        <w:t xml:space="preserve"> = 0.</w:t>
      </w:r>
    </w:p>
    <w:p w14:paraId="10CFF637" w14:textId="65D712BD" w:rsidR="003D32D9" w:rsidRDefault="003D32D9" w:rsidP="00086D50">
      <w:pPr>
        <w:jc w:val="left"/>
        <w:rPr>
          <w:rFonts w:eastAsiaTheme="minorEastAsia"/>
          <w:lang w:eastAsia="ja-JP"/>
        </w:rPr>
      </w:pPr>
      <w:r>
        <w:rPr>
          <w:rFonts w:eastAsiaTheme="minorEastAsia"/>
          <w:lang w:eastAsia="ja-JP"/>
        </w:rPr>
        <w:t xml:space="preserve">Further, if companies feel that the definitions </w:t>
      </w:r>
      <w:r w:rsidR="008A7429">
        <w:rPr>
          <w:rFonts w:eastAsiaTheme="minorEastAsia"/>
          <w:lang w:eastAsia="ja-JP"/>
        </w:rPr>
        <w:t xml:space="preserve">for either timer </w:t>
      </w:r>
      <w:r>
        <w:rPr>
          <w:rFonts w:eastAsiaTheme="minorEastAsia"/>
          <w:lang w:eastAsia="ja-JP"/>
        </w:rPr>
        <w:t>should be clarified further to make</w:t>
      </w:r>
      <w:r w:rsidR="008A7429">
        <w:rPr>
          <w:rFonts w:eastAsiaTheme="minorEastAsia"/>
          <w:lang w:eastAsia="ja-JP"/>
        </w:rPr>
        <w:t xml:space="preserve"> the understandings sufficiently clear, then we can also explore how we might do that during this meeting</w:t>
      </w:r>
      <w:r w:rsidR="00FA2A36">
        <w:rPr>
          <w:rFonts w:eastAsiaTheme="minorEastAsia"/>
          <w:lang w:eastAsia="ja-JP"/>
        </w:rPr>
        <w:t>.</w:t>
      </w:r>
    </w:p>
    <w:p w14:paraId="6C82778C" w14:textId="39CA3F33" w:rsidR="003D32D9" w:rsidRPr="003D32D9" w:rsidRDefault="003D32D9" w:rsidP="00086D50">
      <w:pPr>
        <w:jc w:val="left"/>
        <w:rPr>
          <w:rFonts w:eastAsiaTheme="minorEastAsia"/>
          <w:b/>
          <w:lang w:eastAsia="ja-JP"/>
        </w:rPr>
      </w:pPr>
      <w:r>
        <w:rPr>
          <w:rFonts w:eastAsiaTheme="minorEastAsia"/>
          <w:b/>
          <w:lang w:eastAsia="ja-JP"/>
        </w:rPr>
        <w:t>Proposal 2: RAN2 to clarify the definitions of the DL and UL HARQ RTT timers.</w:t>
      </w:r>
    </w:p>
    <w:p w14:paraId="12098CDF" w14:textId="38803838" w:rsidR="008266CB" w:rsidRDefault="008266CB" w:rsidP="00C35D94">
      <w:pPr>
        <w:pStyle w:val="1"/>
        <w:rPr>
          <w:rFonts w:eastAsiaTheme="minorEastAsia"/>
          <w:lang w:eastAsia="ja-JP"/>
        </w:rPr>
      </w:pPr>
      <w:r>
        <w:rPr>
          <w:rFonts w:eastAsiaTheme="minorEastAsia" w:hint="eastAsia"/>
          <w:lang w:eastAsia="ja-JP"/>
        </w:rPr>
        <w:t>Conclusion</w:t>
      </w:r>
    </w:p>
    <w:p w14:paraId="3E8B9A1D" w14:textId="16BF4CF6" w:rsidR="00E70574" w:rsidRDefault="00E70574" w:rsidP="00114946">
      <w:pPr>
        <w:rPr>
          <w:rFonts w:eastAsiaTheme="minorEastAsia"/>
          <w:lang w:eastAsia="ja-JP"/>
        </w:rPr>
      </w:pPr>
      <w:r>
        <w:rPr>
          <w:rFonts w:eastAsiaTheme="minorEastAsia" w:hint="eastAsia"/>
          <w:lang w:eastAsia="ja-JP"/>
        </w:rPr>
        <w:t>The following are observed based on the discussion above.</w:t>
      </w:r>
    </w:p>
    <w:p w14:paraId="43F83E9A" w14:textId="3B893685" w:rsidR="005010AE" w:rsidRPr="005010AE" w:rsidRDefault="005010AE" w:rsidP="005010AE">
      <w:pPr>
        <w:jc w:val="left"/>
        <w:rPr>
          <w:rFonts w:eastAsiaTheme="minorEastAsia"/>
          <w:b/>
          <w:lang w:eastAsia="ja-JP"/>
        </w:rPr>
      </w:pPr>
      <w:r>
        <w:rPr>
          <w:rFonts w:eastAsiaTheme="minorEastAsia" w:hint="eastAsia"/>
          <w:b/>
          <w:lang w:eastAsia="ja-JP"/>
        </w:rPr>
        <w:t xml:space="preserve">Observation 1: </w:t>
      </w:r>
      <w:r>
        <w:rPr>
          <w:rFonts w:eastAsiaTheme="minorEastAsia"/>
          <w:b/>
          <w:lang w:eastAsia="ja-JP"/>
        </w:rPr>
        <w:t>The current wording for the UL HARQ RTT timer is unclear, leading to differing understandings.</w:t>
      </w:r>
    </w:p>
    <w:p w14:paraId="29F99895" w14:textId="3E2F3DF2" w:rsidR="00114946" w:rsidRDefault="008B1A24" w:rsidP="00114946">
      <w:pPr>
        <w:rPr>
          <w:rFonts w:eastAsiaTheme="minorEastAsia"/>
          <w:lang w:eastAsia="ja-JP"/>
        </w:rPr>
      </w:pPr>
      <w:r>
        <w:rPr>
          <w:rFonts w:eastAsiaTheme="minorEastAsia" w:hint="eastAsia"/>
          <w:lang w:eastAsia="ja-JP"/>
        </w:rPr>
        <w:t>The following are proposed based on the discussion above.</w:t>
      </w:r>
    </w:p>
    <w:p w14:paraId="48EE8EBD" w14:textId="77777777" w:rsidR="00105648" w:rsidRDefault="00105648" w:rsidP="00105648">
      <w:pPr>
        <w:jc w:val="left"/>
        <w:rPr>
          <w:rFonts w:eastAsiaTheme="minorEastAsia"/>
          <w:b/>
          <w:lang w:eastAsia="ja-JP"/>
        </w:rPr>
      </w:pPr>
      <w:r>
        <w:rPr>
          <w:rFonts w:eastAsiaTheme="minorEastAsia"/>
          <w:b/>
          <w:lang w:eastAsia="ja-JP"/>
        </w:rPr>
        <w:t>Proposal 1:</w:t>
      </w:r>
      <w:r>
        <w:rPr>
          <w:rFonts w:eastAsiaTheme="minorEastAsia"/>
          <w:lang w:eastAsia="ja-JP"/>
        </w:rPr>
        <w:t xml:space="preserve"> </w:t>
      </w:r>
      <w:r>
        <w:rPr>
          <w:rFonts w:eastAsiaTheme="minorEastAsia"/>
          <w:b/>
          <w:lang w:eastAsia="ja-JP"/>
        </w:rPr>
        <w:t xml:space="preserve">RAN2 to agree as a common understanding that for both the DL and UL HARQ RTT timer, the UE may begin monitoring PDCCH from n+4 when </w:t>
      </w:r>
      <w:proofErr w:type="spellStart"/>
      <w:r>
        <w:rPr>
          <w:rFonts w:eastAsiaTheme="minorEastAsia"/>
          <w:b/>
          <w:lang w:eastAsia="ja-JP"/>
        </w:rPr>
        <w:t>deltaPDCCH</w:t>
      </w:r>
      <w:proofErr w:type="spellEnd"/>
      <w:r>
        <w:rPr>
          <w:rFonts w:eastAsiaTheme="minorEastAsia"/>
          <w:b/>
          <w:lang w:eastAsia="ja-JP"/>
        </w:rPr>
        <w:t xml:space="preserve"> = 0.</w:t>
      </w:r>
    </w:p>
    <w:p w14:paraId="356845B4" w14:textId="6619A9E3" w:rsidR="005010AE" w:rsidRPr="005010AE" w:rsidRDefault="005010AE" w:rsidP="005010AE">
      <w:pPr>
        <w:jc w:val="left"/>
        <w:rPr>
          <w:rFonts w:eastAsiaTheme="minorEastAsia"/>
          <w:b/>
          <w:lang w:eastAsia="ja-JP"/>
        </w:rPr>
      </w:pPr>
      <w:r>
        <w:rPr>
          <w:rFonts w:eastAsiaTheme="minorEastAsia"/>
          <w:b/>
          <w:lang w:eastAsia="ja-JP"/>
        </w:rPr>
        <w:t>Proposal 2: RAN2 to clarify the definitions of the DL and UL HARQ RTT timers.</w:t>
      </w:r>
    </w:p>
    <w:p w14:paraId="1C2C7774" w14:textId="5CA39FAF" w:rsidR="00F12E34" w:rsidRPr="00F12E34" w:rsidRDefault="00F12E34" w:rsidP="00F12E34">
      <w:pPr>
        <w:pStyle w:val="1"/>
      </w:pPr>
      <w:r>
        <w:t>References</w:t>
      </w:r>
    </w:p>
    <w:p w14:paraId="56C6D461" w14:textId="6FD9D78E" w:rsidR="00264825" w:rsidRDefault="00264825" w:rsidP="00486D34">
      <w:pPr>
        <w:rPr>
          <w:rFonts w:eastAsiaTheme="minorEastAsia"/>
          <w:lang w:eastAsia="ja-JP"/>
        </w:rPr>
      </w:pPr>
      <w:r>
        <w:rPr>
          <w:rFonts w:eastAsiaTheme="minorEastAsia"/>
          <w:lang w:eastAsia="ja-JP"/>
        </w:rPr>
        <w:t>[1</w:t>
      </w:r>
      <w:r w:rsidR="00F75EB1">
        <w:rPr>
          <w:rFonts w:eastAsiaTheme="minorEastAsia"/>
          <w:lang w:eastAsia="ja-JP"/>
        </w:rPr>
        <w:t xml:space="preserve">] </w:t>
      </w:r>
      <w:r w:rsidR="005A6B51">
        <w:rPr>
          <w:rFonts w:eastAsiaTheme="minorEastAsia" w:hint="eastAsia"/>
          <w:lang w:eastAsia="ja-JP"/>
        </w:rPr>
        <w:t>R</w:t>
      </w:r>
      <w:r w:rsidR="00114946">
        <w:rPr>
          <w:rFonts w:eastAsiaTheme="minorEastAsia" w:hint="eastAsia"/>
          <w:lang w:eastAsia="ja-JP"/>
        </w:rPr>
        <w:t>2-190037</w:t>
      </w:r>
      <w:r w:rsidR="00114946">
        <w:rPr>
          <w:rFonts w:eastAsiaTheme="minorEastAsia"/>
          <w:lang w:eastAsia="ja-JP"/>
        </w:rPr>
        <w:t>3</w:t>
      </w:r>
      <w:r w:rsidR="005A6B51">
        <w:rPr>
          <w:rFonts w:eastAsiaTheme="minorEastAsia" w:hint="eastAsia"/>
          <w:lang w:eastAsia="ja-JP"/>
        </w:rPr>
        <w:t xml:space="preserve">, </w:t>
      </w:r>
      <w:r w:rsidR="00114946">
        <w:rPr>
          <w:rFonts w:eastAsiaTheme="minorEastAsia"/>
          <w:lang w:eastAsia="ja-JP"/>
        </w:rPr>
        <w:t>Ambiguities on the Minimum Length of HARQ RTT Timer</w:t>
      </w:r>
      <w:r w:rsidR="005A6B51">
        <w:rPr>
          <w:rFonts w:eastAsiaTheme="minorEastAsia" w:hint="eastAsia"/>
          <w:lang w:eastAsia="ja-JP"/>
        </w:rPr>
        <w:t>, NTT DOCOMO INC.,</w:t>
      </w:r>
      <w:r w:rsidR="005A6B51">
        <w:rPr>
          <w:rFonts w:eastAsiaTheme="minorEastAsia"/>
          <w:lang w:eastAsia="ja-JP"/>
        </w:rPr>
        <w:t xml:space="preserve"> RAN2#105, February 2019.</w:t>
      </w:r>
    </w:p>
    <w:p w14:paraId="132F518F" w14:textId="6329E644" w:rsidR="008B1A24" w:rsidRDefault="008B1A24" w:rsidP="00486D34">
      <w:pPr>
        <w:rPr>
          <w:rFonts w:eastAsiaTheme="minorEastAsia"/>
          <w:lang w:eastAsia="ja-JP"/>
        </w:rPr>
      </w:pPr>
      <w:r>
        <w:rPr>
          <w:rFonts w:eastAsiaTheme="minorEastAsia"/>
          <w:lang w:eastAsia="ja-JP"/>
        </w:rPr>
        <w:t xml:space="preserve">[2] </w:t>
      </w:r>
      <w:r w:rsidR="00B70217">
        <w:rPr>
          <w:rFonts w:eastAsiaTheme="minorEastAsia"/>
          <w:lang w:eastAsia="ja-JP"/>
        </w:rPr>
        <w:t>R2-167652, Discussion on HARQ RTT, HTC, RAN2#96, November 2016.</w:t>
      </w:r>
    </w:p>
    <w:p w14:paraId="5973BAEF" w14:textId="49E75C46" w:rsidR="00B70217" w:rsidRDefault="00B70217" w:rsidP="00486D34">
      <w:pPr>
        <w:rPr>
          <w:rFonts w:eastAsiaTheme="minorEastAsia"/>
          <w:lang w:eastAsia="ja-JP"/>
        </w:rPr>
      </w:pPr>
      <w:r>
        <w:rPr>
          <w:rFonts w:eastAsiaTheme="minorEastAsia"/>
          <w:lang w:eastAsia="ja-JP"/>
        </w:rPr>
        <w:t>[3] R2-1700764, HARQ RTT Timer definition for NB-</w:t>
      </w:r>
      <w:proofErr w:type="spellStart"/>
      <w:r>
        <w:rPr>
          <w:rFonts w:eastAsiaTheme="minorEastAsia"/>
          <w:lang w:eastAsia="ja-JP"/>
        </w:rPr>
        <w:t>IoT</w:t>
      </w:r>
      <w:proofErr w:type="spellEnd"/>
      <w:r>
        <w:rPr>
          <w:rFonts w:eastAsiaTheme="minorEastAsia"/>
          <w:lang w:eastAsia="ja-JP"/>
        </w:rPr>
        <w:t>, Ericsson, RAN2#97, February 2017.</w:t>
      </w:r>
    </w:p>
    <w:p w14:paraId="4BCBD866" w14:textId="1E0B68C3" w:rsidR="00B70217" w:rsidRDefault="00B70217" w:rsidP="00486D34">
      <w:pPr>
        <w:rPr>
          <w:rFonts w:eastAsiaTheme="minorEastAsia"/>
          <w:lang w:eastAsia="ja-JP"/>
        </w:rPr>
      </w:pPr>
      <w:r>
        <w:rPr>
          <w:rFonts w:eastAsiaTheme="minorEastAsia"/>
          <w:lang w:eastAsia="ja-JP"/>
        </w:rPr>
        <w:t>[4] Technical Specification 36.321, Medium Access Control (MAC) protocol specification, V15.4.0.</w:t>
      </w:r>
    </w:p>
    <w:p w14:paraId="36BED61C" w14:textId="7A7875CE" w:rsidR="00FB59B4" w:rsidRPr="00DE0366" w:rsidRDefault="00FB59B4" w:rsidP="00486D34">
      <w:pPr>
        <w:rPr>
          <w:rFonts w:eastAsiaTheme="minorEastAsia"/>
          <w:lang w:eastAsia="ja-JP"/>
        </w:rPr>
      </w:pPr>
      <w:r>
        <w:rPr>
          <w:rFonts w:eastAsiaTheme="minorEastAsia"/>
          <w:lang w:eastAsia="ja-JP"/>
        </w:rPr>
        <w:lastRenderedPageBreak/>
        <w:t>[5] Technical Specification 36.213</w:t>
      </w:r>
      <w:r>
        <w:rPr>
          <w:rFonts w:eastAsiaTheme="minorEastAsia" w:hint="eastAsia"/>
          <w:lang w:eastAsia="ja-JP"/>
        </w:rPr>
        <w:t xml:space="preserve"> </w:t>
      </w:r>
      <w:r>
        <w:rPr>
          <w:rFonts w:eastAsiaTheme="minorEastAsia"/>
          <w:lang w:eastAsia="ja-JP"/>
        </w:rPr>
        <w:t>Physical Layer Procedures, v.15.4.0.</w:t>
      </w:r>
    </w:p>
    <w:sectPr w:rsidR="00FB59B4" w:rsidRPr="00DE036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22EEA" w14:textId="77777777" w:rsidR="00FE0493" w:rsidRDefault="00FE0493">
      <w:pPr>
        <w:spacing w:after="0"/>
      </w:pPr>
      <w:r>
        <w:separator/>
      </w:r>
    </w:p>
  </w:endnote>
  <w:endnote w:type="continuationSeparator" w:id="0">
    <w:p w14:paraId="157681F2" w14:textId="77777777" w:rsidR="00FE0493" w:rsidRDefault="00FE04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50A64FD6"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186952">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186952">
      <w:rPr>
        <w:rStyle w:val="a6"/>
      </w:rPr>
      <w:t>3</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E6B32" w14:textId="77777777" w:rsidR="00FE0493" w:rsidRDefault="00FE0493">
      <w:pPr>
        <w:spacing w:after="0"/>
      </w:pPr>
      <w:r>
        <w:separator/>
      </w:r>
    </w:p>
  </w:footnote>
  <w:footnote w:type="continuationSeparator" w:id="0">
    <w:p w14:paraId="6F9860D0" w14:textId="77777777" w:rsidR="00FE0493" w:rsidRDefault="00FE04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7"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8"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1"/>
  </w:num>
  <w:num w:numId="2">
    <w:abstractNumId w:val="7"/>
  </w:num>
  <w:num w:numId="3">
    <w:abstractNumId w:val="0"/>
  </w:num>
  <w:num w:numId="4">
    <w:abstractNumId w:val="12"/>
  </w:num>
  <w:num w:numId="5">
    <w:abstractNumId w:val="7"/>
    <w:lvlOverride w:ilvl="0">
      <w:startOverride w:val="1"/>
    </w:lvlOverride>
  </w:num>
  <w:num w:numId="6">
    <w:abstractNumId w:val="8"/>
  </w:num>
  <w:num w:numId="7">
    <w:abstractNumId w:val="5"/>
  </w:num>
  <w:num w:numId="8">
    <w:abstractNumId w:val="4"/>
  </w:num>
  <w:num w:numId="9">
    <w:abstractNumId w:val="10"/>
  </w:num>
  <w:num w:numId="10">
    <w:abstractNumId w:val="2"/>
  </w:num>
  <w:num w:numId="11">
    <w:abstractNumId w:val="9"/>
  </w:num>
  <w:num w:numId="12">
    <w:abstractNumId w:val="15"/>
  </w:num>
  <w:num w:numId="13">
    <w:abstractNumId w:val="14"/>
  </w:num>
  <w:num w:numId="14">
    <w:abstractNumId w:val="13"/>
  </w:num>
  <w:num w:numId="15">
    <w:abstractNumId w:val="11"/>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249B"/>
    <w:rsid w:val="0000385F"/>
    <w:rsid w:val="00003B6A"/>
    <w:rsid w:val="000041BF"/>
    <w:rsid w:val="00010144"/>
    <w:rsid w:val="000106AF"/>
    <w:rsid w:val="00016AA2"/>
    <w:rsid w:val="0002419D"/>
    <w:rsid w:val="00024D19"/>
    <w:rsid w:val="000417A9"/>
    <w:rsid w:val="00044D18"/>
    <w:rsid w:val="00062759"/>
    <w:rsid w:val="00063619"/>
    <w:rsid w:val="000639E1"/>
    <w:rsid w:val="00072E36"/>
    <w:rsid w:val="00073F32"/>
    <w:rsid w:val="000747D2"/>
    <w:rsid w:val="00076830"/>
    <w:rsid w:val="00082DCD"/>
    <w:rsid w:val="00086D50"/>
    <w:rsid w:val="000967CD"/>
    <w:rsid w:val="000A18EE"/>
    <w:rsid w:val="000A45E8"/>
    <w:rsid w:val="000A48DE"/>
    <w:rsid w:val="000A50A9"/>
    <w:rsid w:val="000A5F2A"/>
    <w:rsid w:val="000B49B4"/>
    <w:rsid w:val="000B53ED"/>
    <w:rsid w:val="000C23E8"/>
    <w:rsid w:val="000C550C"/>
    <w:rsid w:val="000D0A18"/>
    <w:rsid w:val="000D6962"/>
    <w:rsid w:val="000D6C91"/>
    <w:rsid w:val="000E4B3D"/>
    <w:rsid w:val="000F3286"/>
    <w:rsid w:val="000F3C02"/>
    <w:rsid w:val="00101E6C"/>
    <w:rsid w:val="00102E4A"/>
    <w:rsid w:val="00105648"/>
    <w:rsid w:val="00114946"/>
    <w:rsid w:val="0012026B"/>
    <w:rsid w:val="00121C07"/>
    <w:rsid w:val="0012536F"/>
    <w:rsid w:val="001334E8"/>
    <w:rsid w:val="00142836"/>
    <w:rsid w:val="00147DD4"/>
    <w:rsid w:val="00167DCD"/>
    <w:rsid w:val="00176109"/>
    <w:rsid w:val="00183380"/>
    <w:rsid w:val="00186952"/>
    <w:rsid w:val="00194487"/>
    <w:rsid w:val="00194884"/>
    <w:rsid w:val="00196071"/>
    <w:rsid w:val="00197085"/>
    <w:rsid w:val="001A3DA1"/>
    <w:rsid w:val="001A679F"/>
    <w:rsid w:val="001A6BCD"/>
    <w:rsid w:val="001B07A0"/>
    <w:rsid w:val="001B5457"/>
    <w:rsid w:val="001C03D8"/>
    <w:rsid w:val="001C331B"/>
    <w:rsid w:val="001E54E5"/>
    <w:rsid w:val="001E5960"/>
    <w:rsid w:val="001F043C"/>
    <w:rsid w:val="00201341"/>
    <w:rsid w:val="00205890"/>
    <w:rsid w:val="00206EB8"/>
    <w:rsid w:val="002339CA"/>
    <w:rsid w:val="00234B36"/>
    <w:rsid w:val="00234ECF"/>
    <w:rsid w:val="002409F6"/>
    <w:rsid w:val="002413FF"/>
    <w:rsid w:val="00243E61"/>
    <w:rsid w:val="00251E02"/>
    <w:rsid w:val="002554D6"/>
    <w:rsid w:val="00260EA4"/>
    <w:rsid w:val="00261657"/>
    <w:rsid w:val="002622B5"/>
    <w:rsid w:val="00264825"/>
    <w:rsid w:val="00264C25"/>
    <w:rsid w:val="002700EE"/>
    <w:rsid w:val="0027164E"/>
    <w:rsid w:val="002772F4"/>
    <w:rsid w:val="0028459C"/>
    <w:rsid w:val="00287D5B"/>
    <w:rsid w:val="002A25E8"/>
    <w:rsid w:val="002A36FD"/>
    <w:rsid w:val="002A4171"/>
    <w:rsid w:val="002B273D"/>
    <w:rsid w:val="002B35EF"/>
    <w:rsid w:val="002C5A47"/>
    <w:rsid w:val="002C5EFA"/>
    <w:rsid w:val="002F0D06"/>
    <w:rsid w:val="002F5C57"/>
    <w:rsid w:val="003011F9"/>
    <w:rsid w:val="003075E5"/>
    <w:rsid w:val="0030793A"/>
    <w:rsid w:val="00330758"/>
    <w:rsid w:val="0033101B"/>
    <w:rsid w:val="0033310F"/>
    <w:rsid w:val="003343A3"/>
    <w:rsid w:val="00342144"/>
    <w:rsid w:val="00352DE7"/>
    <w:rsid w:val="003576C5"/>
    <w:rsid w:val="00363386"/>
    <w:rsid w:val="00363E4B"/>
    <w:rsid w:val="003654D0"/>
    <w:rsid w:val="003677D8"/>
    <w:rsid w:val="0037216C"/>
    <w:rsid w:val="00376DB6"/>
    <w:rsid w:val="00391884"/>
    <w:rsid w:val="003968A6"/>
    <w:rsid w:val="003A668B"/>
    <w:rsid w:val="003A6B61"/>
    <w:rsid w:val="003B3A94"/>
    <w:rsid w:val="003C23B4"/>
    <w:rsid w:val="003D2ABE"/>
    <w:rsid w:val="003D32D9"/>
    <w:rsid w:val="003F3232"/>
    <w:rsid w:val="003F60CD"/>
    <w:rsid w:val="00403359"/>
    <w:rsid w:val="00405858"/>
    <w:rsid w:val="00430487"/>
    <w:rsid w:val="004309FB"/>
    <w:rsid w:val="0044685C"/>
    <w:rsid w:val="0045065D"/>
    <w:rsid w:val="004517BA"/>
    <w:rsid w:val="00462BB2"/>
    <w:rsid w:val="0046725D"/>
    <w:rsid w:val="00470933"/>
    <w:rsid w:val="00472D2C"/>
    <w:rsid w:val="00475105"/>
    <w:rsid w:val="00481693"/>
    <w:rsid w:val="00482C74"/>
    <w:rsid w:val="00486D34"/>
    <w:rsid w:val="004C2F63"/>
    <w:rsid w:val="004C35C0"/>
    <w:rsid w:val="004C3E36"/>
    <w:rsid w:val="004C4346"/>
    <w:rsid w:val="004D0B19"/>
    <w:rsid w:val="004D2365"/>
    <w:rsid w:val="004E2063"/>
    <w:rsid w:val="004E2759"/>
    <w:rsid w:val="004E29D2"/>
    <w:rsid w:val="004E7E84"/>
    <w:rsid w:val="004F53A5"/>
    <w:rsid w:val="004F5FE5"/>
    <w:rsid w:val="005010AE"/>
    <w:rsid w:val="0050388D"/>
    <w:rsid w:val="00506CF4"/>
    <w:rsid w:val="005147C2"/>
    <w:rsid w:val="00514889"/>
    <w:rsid w:val="00520964"/>
    <w:rsid w:val="00522FFD"/>
    <w:rsid w:val="00526938"/>
    <w:rsid w:val="00527104"/>
    <w:rsid w:val="00532450"/>
    <w:rsid w:val="005355B3"/>
    <w:rsid w:val="00555B87"/>
    <w:rsid w:val="005601FC"/>
    <w:rsid w:val="00560AE2"/>
    <w:rsid w:val="00562645"/>
    <w:rsid w:val="00576086"/>
    <w:rsid w:val="00576532"/>
    <w:rsid w:val="00577CAD"/>
    <w:rsid w:val="005843E9"/>
    <w:rsid w:val="00591ADB"/>
    <w:rsid w:val="005935EA"/>
    <w:rsid w:val="005A6B51"/>
    <w:rsid w:val="005B38E8"/>
    <w:rsid w:val="005B5E2C"/>
    <w:rsid w:val="005B7E5D"/>
    <w:rsid w:val="005C3EAC"/>
    <w:rsid w:val="005C70F6"/>
    <w:rsid w:val="005D3069"/>
    <w:rsid w:val="005D4781"/>
    <w:rsid w:val="005E0ECD"/>
    <w:rsid w:val="005E7400"/>
    <w:rsid w:val="005F6A1B"/>
    <w:rsid w:val="006139C4"/>
    <w:rsid w:val="00623EBB"/>
    <w:rsid w:val="006248A1"/>
    <w:rsid w:val="00627FDE"/>
    <w:rsid w:val="0063256B"/>
    <w:rsid w:val="00632F88"/>
    <w:rsid w:val="006338AE"/>
    <w:rsid w:val="00634585"/>
    <w:rsid w:val="0064752D"/>
    <w:rsid w:val="0068245C"/>
    <w:rsid w:val="00683564"/>
    <w:rsid w:val="00693C76"/>
    <w:rsid w:val="0069523D"/>
    <w:rsid w:val="006A2389"/>
    <w:rsid w:val="006B0B26"/>
    <w:rsid w:val="006C526C"/>
    <w:rsid w:val="006D14E1"/>
    <w:rsid w:val="006D7035"/>
    <w:rsid w:val="006F2C2F"/>
    <w:rsid w:val="006F4C7A"/>
    <w:rsid w:val="006F6E04"/>
    <w:rsid w:val="006F7E8E"/>
    <w:rsid w:val="00700843"/>
    <w:rsid w:val="00702B33"/>
    <w:rsid w:val="007161CD"/>
    <w:rsid w:val="00717BBF"/>
    <w:rsid w:val="0072657E"/>
    <w:rsid w:val="00727EFC"/>
    <w:rsid w:val="007303F5"/>
    <w:rsid w:val="00735099"/>
    <w:rsid w:val="007377D3"/>
    <w:rsid w:val="00737C57"/>
    <w:rsid w:val="00740E56"/>
    <w:rsid w:val="00755489"/>
    <w:rsid w:val="00755594"/>
    <w:rsid w:val="007606E6"/>
    <w:rsid w:val="00764F44"/>
    <w:rsid w:val="00767119"/>
    <w:rsid w:val="00777AAE"/>
    <w:rsid w:val="00780F00"/>
    <w:rsid w:val="00781DF3"/>
    <w:rsid w:val="00790FD1"/>
    <w:rsid w:val="007A448F"/>
    <w:rsid w:val="007A6C8E"/>
    <w:rsid w:val="007A6DEE"/>
    <w:rsid w:val="007B0C8F"/>
    <w:rsid w:val="007B0EEE"/>
    <w:rsid w:val="007B2321"/>
    <w:rsid w:val="007B38E5"/>
    <w:rsid w:val="007B71F8"/>
    <w:rsid w:val="007B7F34"/>
    <w:rsid w:val="007E4772"/>
    <w:rsid w:val="007E4BAE"/>
    <w:rsid w:val="007F25CE"/>
    <w:rsid w:val="00800759"/>
    <w:rsid w:val="00801A62"/>
    <w:rsid w:val="00801A77"/>
    <w:rsid w:val="00802153"/>
    <w:rsid w:val="008041DF"/>
    <w:rsid w:val="008055C2"/>
    <w:rsid w:val="00816597"/>
    <w:rsid w:val="008266CB"/>
    <w:rsid w:val="008412F2"/>
    <w:rsid w:val="008572B9"/>
    <w:rsid w:val="00861E96"/>
    <w:rsid w:val="00866B3D"/>
    <w:rsid w:val="008725C8"/>
    <w:rsid w:val="00873C8C"/>
    <w:rsid w:val="0087571E"/>
    <w:rsid w:val="008839B8"/>
    <w:rsid w:val="00893565"/>
    <w:rsid w:val="00893FB4"/>
    <w:rsid w:val="008A4E9E"/>
    <w:rsid w:val="008A5391"/>
    <w:rsid w:val="008A7429"/>
    <w:rsid w:val="008B1A24"/>
    <w:rsid w:val="008B2458"/>
    <w:rsid w:val="008B355B"/>
    <w:rsid w:val="008B7805"/>
    <w:rsid w:val="008B782B"/>
    <w:rsid w:val="008C2256"/>
    <w:rsid w:val="008C2F57"/>
    <w:rsid w:val="008C3F07"/>
    <w:rsid w:val="008C414F"/>
    <w:rsid w:val="008E3E56"/>
    <w:rsid w:val="008E5BEA"/>
    <w:rsid w:val="008F410A"/>
    <w:rsid w:val="009018A5"/>
    <w:rsid w:val="00902004"/>
    <w:rsid w:val="0091358C"/>
    <w:rsid w:val="009136C2"/>
    <w:rsid w:val="00917DA7"/>
    <w:rsid w:val="009275F6"/>
    <w:rsid w:val="00944F5E"/>
    <w:rsid w:val="00947B9F"/>
    <w:rsid w:val="00956762"/>
    <w:rsid w:val="00966A82"/>
    <w:rsid w:val="009677AC"/>
    <w:rsid w:val="00976C0C"/>
    <w:rsid w:val="00980CFC"/>
    <w:rsid w:val="00985854"/>
    <w:rsid w:val="00987DBB"/>
    <w:rsid w:val="00992274"/>
    <w:rsid w:val="009B06F0"/>
    <w:rsid w:val="009B73E1"/>
    <w:rsid w:val="009C25C4"/>
    <w:rsid w:val="009C4BC9"/>
    <w:rsid w:val="009C780D"/>
    <w:rsid w:val="009D6E36"/>
    <w:rsid w:val="009E7C84"/>
    <w:rsid w:val="009F3D90"/>
    <w:rsid w:val="00A055AF"/>
    <w:rsid w:val="00A215DB"/>
    <w:rsid w:val="00A21E0F"/>
    <w:rsid w:val="00A45384"/>
    <w:rsid w:val="00A513E0"/>
    <w:rsid w:val="00A569F6"/>
    <w:rsid w:val="00A57BB2"/>
    <w:rsid w:val="00A61E46"/>
    <w:rsid w:val="00A655B6"/>
    <w:rsid w:val="00A65873"/>
    <w:rsid w:val="00A70187"/>
    <w:rsid w:val="00A73463"/>
    <w:rsid w:val="00A80FDB"/>
    <w:rsid w:val="00A82C85"/>
    <w:rsid w:val="00AA1E01"/>
    <w:rsid w:val="00AA4D4E"/>
    <w:rsid w:val="00AA5E23"/>
    <w:rsid w:val="00AB0043"/>
    <w:rsid w:val="00AB017D"/>
    <w:rsid w:val="00AB0EA2"/>
    <w:rsid w:val="00AB2314"/>
    <w:rsid w:val="00AB31B5"/>
    <w:rsid w:val="00AB6067"/>
    <w:rsid w:val="00AC1909"/>
    <w:rsid w:val="00AC3CAD"/>
    <w:rsid w:val="00AC4A2D"/>
    <w:rsid w:val="00AC73A2"/>
    <w:rsid w:val="00AD283F"/>
    <w:rsid w:val="00AD5015"/>
    <w:rsid w:val="00AD769A"/>
    <w:rsid w:val="00AF0FDE"/>
    <w:rsid w:val="00AF28B2"/>
    <w:rsid w:val="00B0500B"/>
    <w:rsid w:val="00B061C2"/>
    <w:rsid w:val="00B0636F"/>
    <w:rsid w:val="00B264C9"/>
    <w:rsid w:val="00B30FFE"/>
    <w:rsid w:val="00B32EB7"/>
    <w:rsid w:val="00B44571"/>
    <w:rsid w:val="00B56838"/>
    <w:rsid w:val="00B6367B"/>
    <w:rsid w:val="00B669F2"/>
    <w:rsid w:val="00B671EF"/>
    <w:rsid w:val="00B679C8"/>
    <w:rsid w:val="00B70217"/>
    <w:rsid w:val="00B70A40"/>
    <w:rsid w:val="00B70FF3"/>
    <w:rsid w:val="00B71940"/>
    <w:rsid w:val="00B7308F"/>
    <w:rsid w:val="00B80C81"/>
    <w:rsid w:val="00B96354"/>
    <w:rsid w:val="00BA379C"/>
    <w:rsid w:val="00BB1336"/>
    <w:rsid w:val="00BC383A"/>
    <w:rsid w:val="00BE2E7F"/>
    <w:rsid w:val="00BE4786"/>
    <w:rsid w:val="00BF2BAA"/>
    <w:rsid w:val="00BF57E0"/>
    <w:rsid w:val="00C00D75"/>
    <w:rsid w:val="00C02121"/>
    <w:rsid w:val="00C04881"/>
    <w:rsid w:val="00C1304D"/>
    <w:rsid w:val="00C14C33"/>
    <w:rsid w:val="00C160B0"/>
    <w:rsid w:val="00C312E1"/>
    <w:rsid w:val="00C35141"/>
    <w:rsid w:val="00C35D69"/>
    <w:rsid w:val="00C35D94"/>
    <w:rsid w:val="00C37300"/>
    <w:rsid w:val="00C4330A"/>
    <w:rsid w:val="00C44D7D"/>
    <w:rsid w:val="00C45A53"/>
    <w:rsid w:val="00C86843"/>
    <w:rsid w:val="00C9446A"/>
    <w:rsid w:val="00CA0E46"/>
    <w:rsid w:val="00CA183F"/>
    <w:rsid w:val="00CA5FC3"/>
    <w:rsid w:val="00CB4029"/>
    <w:rsid w:val="00CB701E"/>
    <w:rsid w:val="00CB7158"/>
    <w:rsid w:val="00CC0AA3"/>
    <w:rsid w:val="00CC7260"/>
    <w:rsid w:val="00CE1678"/>
    <w:rsid w:val="00CE3E9C"/>
    <w:rsid w:val="00CE5A44"/>
    <w:rsid w:val="00D10BE4"/>
    <w:rsid w:val="00D14238"/>
    <w:rsid w:val="00D1451A"/>
    <w:rsid w:val="00D20CD8"/>
    <w:rsid w:val="00D211BB"/>
    <w:rsid w:val="00D2635B"/>
    <w:rsid w:val="00D27A57"/>
    <w:rsid w:val="00D319D0"/>
    <w:rsid w:val="00D36536"/>
    <w:rsid w:val="00D5285D"/>
    <w:rsid w:val="00D65E9A"/>
    <w:rsid w:val="00D67FF5"/>
    <w:rsid w:val="00D7691E"/>
    <w:rsid w:val="00D77207"/>
    <w:rsid w:val="00D866ED"/>
    <w:rsid w:val="00D95CA6"/>
    <w:rsid w:val="00D95DD8"/>
    <w:rsid w:val="00D95F86"/>
    <w:rsid w:val="00DA16E3"/>
    <w:rsid w:val="00DA603C"/>
    <w:rsid w:val="00DB3D1F"/>
    <w:rsid w:val="00DB789F"/>
    <w:rsid w:val="00DB7A96"/>
    <w:rsid w:val="00DC07D7"/>
    <w:rsid w:val="00DC549A"/>
    <w:rsid w:val="00DD45FA"/>
    <w:rsid w:val="00DD479D"/>
    <w:rsid w:val="00DD5034"/>
    <w:rsid w:val="00DE0366"/>
    <w:rsid w:val="00DE58F7"/>
    <w:rsid w:val="00DE7B93"/>
    <w:rsid w:val="00E0441B"/>
    <w:rsid w:val="00E52DC0"/>
    <w:rsid w:val="00E55AB3"/>
    <w:rsid w:val="00E616FE"/>
    <w:rsid w:val="00E61A8D"/>
    <w:rsid w:val="00E70574"/>
    <w:rsid w:val="00E7200D"/>
    <w:rsid w:val="00E73A9F"/>
    <w:rsid w:val="00E76AAB"/>
    <w:rsid w:val="00E82C6A"/>
    <w:rsid w:val="00E946D1"/>
    <w:rsid w:val="00E95921"/>
    <w:rsid w:val="00EB1E1A"/>
    <w:rsid w:val="00EB680E"/>
    <w:rsid w:val="00EC5D74"/>
    <w:rsid w:val="00ED1064"/>
    <w:rsid w:val="00ED1D92"/>
    <w:rsid w:val="00ED46CD"/>
    <w:rsid w:val="00EE568F"/>
    <w:rsid w:val="00EF2007"/>
    <w:rsid w:val="00F0034F"/>
    <w:rsid w:val="00F023CF"/>
    <w:rsid w:val="00F04ED3"/>
    <w:rsid w:val="00F12E34"/>
    <w:rsid w:val="00F148A5"/>
    <w:rsid w:val="00F14C95"/>
    <w:rsid w:val="00F17E83"/>
    <w:rsid w:val="00F237D2"/>
    <w:rsid w:val="00F251C4"/>
    <w:rsid w:val="00F30214"/>
    <w:rsid w:val="00F47A90"/>
    <w:rsid w:val="00F524E9"/>
    <w:rsid w:val="00F528BF"/>
    <w:rsid w:val="00F55DDB"/>
    <w:rsid w:val="00F6480A"/>
    <w:rsid w:val="00F64D67"/>
    <w:rsid w:val="00F74C5D"/>
    <w:rsid w:val="00F75EB1"/>
    <w:rsid w:val="00F813C4"/>
    <w:rsid w:val="00F972C8"/>
    <w:rsid w:val="00F9764A"/>
    <w:rsid w:val="00FA16A6"/>
    <w:rsid w:val="00FA2A36"/>
    <w:rsid w:val="00FB59B4"/>
    <w:rsid w:val="00FC1CAF"/>
    <w:rsid w:val="00FC6E99"/>
    <w:rsid w:val="00FE0493"/>
    <w:rsid w:val="00FE43D9"/>
    <w:rsid w:val="00FE533F"/>
    <w:rsid w:val="00FE75A4"/>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rsid w:val="00F148A5"/>
    <w:rPr>
      <w:rFonts w:ascii="Arial" w:eastAsia="ＭＳ 明朝" w:hAnsi="Arial"/>
      <w:b/>
      <w:lang w:val="en-GB" w:eastAsia="en-US"/>
    </w:rPr>
  </w:style>
  <w:style w:type="character" w:customStyle="1" w:styleId="TAHCar">
    <w:name w:val="TAH Car"/>
    <w:link w:val="TAH"/>
    <w:rsid w:val="00F148A5"/>
    <w:rPr>
      <w:rFonts w:ascii="Arial" w:eastAsia="ＭＳ 明朝" w:hAnsi="Arial"/>
      <w:b/>
      <w:sz w:val="18"/>
      <w:lang w:val="en-GB" w:eastAsia="en-US"/>
    </w:rPr>
  </w:style>
  <w:style w:type="character" w:customStyle="1" w:styleId="TALCar">
    <w:name w:val="TAL Car"/>
    <w:link w:val="TAL"/>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tmp"/><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882</Words>
  <Characters>5034</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Alan A. (DCM)</cp:lastModifiedBy>
  <cp:revision>12</cp:revision>
  <dcterms:created xsi:type="dcterms:W3CDTF">2019-03-29T02:55:00Z</dcterms:created>
  <dcterms:modified xsi:type="dcterms:W3CDTF">2019-03-29T06:27:00Z</dcterms:modified>
</cp:coreProperties>
</file>